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9D" w:rsidRDefault="001B4331">
      <w:pPr>
        <w:pStyle w:val="Standard"/>
        <w:ind w:left="1843"/>
        <w:rPr>
          <w:b/>
          <w:color w:val="0080A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560" cy="328680"/>
            <wp:effectExtent l="0" t="0" r="5340" b="1520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560" cy="3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1359" cy="393480"/>
            <wp:effectExtent l="0" t="0" r="0" b="220"/>
            <wp:wrapSquare wrapText="bothSides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359" cy="3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88400" cy="30600"/>
            <wp:effectExtent l="0" t="0" r="0" b="0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81040" cy="37800"/>
            <wp:effectExtent l="0" t="0" r="0" b="300"/>
            <wp:wrapSquare wrapText="bothSides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040" cy="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560" cy="327240"/>
            <wp:effectExtent l="0" t="0" r="5340" b="2960"/>
            <wp:wrapSquare wrapText="bothSides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560" cy="3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1359" cy="393480"/>
            <wp:effectExtent l="0" t="0" r="0" b="220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359" cy="3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86960" cy="30600"/>
            <wp:effectExtent l="0" t="0" r="0" b="0"/>
            <wp:wrapSquare wrapText="bothSides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960" cy="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81040" cy="36360"/>
            <wp:effectExtent l="0" t="0" r="0" b="1740"/>
            <wp:wrapSquare wrapText="bothSides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040" cy="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560" cy="327960"/>
            <wp:effectExtent l="0" t="0" r="5340" b="2240"/>
            <wp:wrapSquare wrapText="bothSides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560" cy="3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0639" cy="392760"/>
            <wp:effectExtent l="0" t="0" r="0" b="940"/>
            <wp:wrapSquare wrapText="bothSides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639" cy="3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87680" cy="30600"/>
            <wp:effectExtent l="0" t="0" r="0" b="0"/>
            <wp:wrapSquare wrapText="bothSides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680" cy="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80320" cy="37080"/>
            <wp:effectExtent l="0" t="0" r="0" b="1020"/>
            <wp:wrapSquare wrapText="bothSides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320" cy="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560" cy="327240"/>
            <wp:effectExtent l="0" t="0" r="5340" b="2960"/>
            <wp:wrapSquare wrapText="bothSides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560" cy="3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9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0639" cy="392760"/>
            <wp:effectExtent l="0" t="0" r="0" b="940"/>
            <wp:wrapSquare wrapText="bothSides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639" cy="3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86960" cy="30600"/>
            <wp:effectExtent l="0" t="0" r="0" b="0"/>
            <wp:wrapSquare wrapText="bothSides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960" cy="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1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80320" cy="36360"/>
            <wp:effectExtent l="0" t="0" r="0" b="1740"/>
            <wp:wrapSquare wrapText="bothSides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320" cy="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80A0"/>
          <w:sz w:val="96"/>
          <w:szCs w:val="96"/>
        </w:rPr>
        <w:t>PLAN CLIMAT</w:t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200" cy="328320"/>
            <wp:effectExtent l="0" t="0" r="5700" b="1880"/>
            <wp:wrapSquare wrapText="bothSides"/>
            <wp:docPr id="21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328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0999" cy="393120"/>
            <wp:effectExtent l="0" t="0" r="0" b="580"/>
            <wp:wrapSquare wrapText="bothSides"/>
            <wp:docPr id="22" name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99" cy="39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88040" cy="30600"/>
            <wp:effectExtent l="0" t="0" r="0" b="0"/>
            <wp:wrapSquare wrapText="bothSides"/>
            <wp:docPr id="23" name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040" cy="3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80680" cy="37440"/>
            <wp:effectExtent l="0" t="0" r="0" b="660"/>
            <wp:wrapSquare wrapText="bothSides"/>
            <wp:docPr id="24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680" cy="37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200" cy="326880"/>
            <wp:effectExtent l="0" t="0" r="5700" b="3320"/>
            <wp:wrapSquare wrapText="bothSides"/>
            <wp:docPr id="25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326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0999" cy="393120"/>
            <wp:effectExtent l="0" t="0" r="0" b="580"/>
            <wp:wrapSquare wrapText="bothSides"/>
            <wp:docPr id="26" name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99" cy="393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86960" cy="30600"/>
            <wp:effectExtent l="0" t="0" r="0" b="0"/>
            <wp:wrapSquare wrapText="bothSides"/>
            <wp:docPr id="27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960" cy="3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15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080680" cy="36360"/>
            <wp:effectExtent l="0" t="0" r="0" b="1740"/>
            <wp:wrapSquare wrapText="bothSides"/>
            <wp:docPr id="28" name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680" cy="36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18200" cy="327600"/>
            <wp:effectExtent l="0" t="0" r="5700" b="2600"/>
            <wp:wrapSquare wrapText="bothSides"/>
            <wp:docPr id="29" name="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327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19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90280" cy="392400"/>
            <wp:effectExtent l="0" t="0" r="0" b="1300"/>
            <wp:wrapSquare wrapText="bothSides"/>
            <wp:docPr id="30" name="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80" cy="39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21" behindDoc="0" locked="0" layoutInCell="1" allowOverlap="1">
            <wp:simplePos x="0" y="0"/>
            <wp:positionH relativeFrom="column">
              <wp:posOffset>-265320</wp:posOffset>
            </wp:positionH>
            <wp:positionV relativeFrom="page">
              <wp:posOffset>0</wp:posOffset>
            </wp:positionV>
            <wp:extent cx="6187320" cy="30600"/>
            <wp:effectExtent l="0" t="0" r="0" b="0"/>
            <wp:wrapSquare wrapText="bothSides"/>
            <wp:docPr id="31" name="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320" cy="3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80A0"/>
          <w:sz w:val="96"/>
          <w:szCs w:val="96"/>
        </w:rPr>
        <w:drawing>
          <wp:anchor distT="0" distB="0" distL="114300" distR="114300" simplePos="0" relativeHeight="23" behindDoc="0" locked="0" layoutInCell="1" allowOverlap="1">
            <wp:simplePos x="0" y="0"/>
            <wp:positionH relativeFrom="column">
              <wp:posOffset>-265320</wp:posOffset>
            </wp:positionH>
            <wp:positionV relativeFrom="page">
              <wp:posOffset>0</wp:posOffset>
            </wp:positionV>
            <wp:extent cx="5079960" cy="36720"/>
            <wp:effectExtent l="0" t="0" r="40" b="1380"/>
            <wp:wrapSquare wrapText="bothSides"/>
            <wp:docPr id="32" name="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9960" cy="3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4199D" w:rsidRDefault="001B4331">
      <w:pPr>
        <w:pStyle w:val="Standard"/>
        <w:ind w:left="1843"/>
        <w:jc w:val="center"/>
        <w:rPr>
          <w:rFonts w:ascii="Trebuchet MS" w:hAnsi="Trebuchet MS"/>
          <w:b/>
          <w:bCs/>
          <w:color w:val="0080A0"/>
          <w:sz w:val="40"/>
          <w:szCs w:val="40"/>
        </w:rPr>
      </w:pPr>
      <w:r>
        <w:rPr>
          <w:rFonts w:ascii="Trebuchet MS" w:hAnsi="Trebuchet MS"/>
          <w:b/>
          <w:bCs/>
          <w:color w:val="0080A0"/>
          <w:sz w:val="40"/>
          <w:szCs w:val="40"/>
        </w:rPr>
        <w:t xml:space="preserve">Atelier d’élaboration de propositions – </w:t>
      </w:r>
      <w:r w:rsidR="000840B2">
        <w:rPr>
          <w:rFonts w:ascii="Trebuchet MS" w:hAnsi="Trebuchet MS"/>
          <w:b/>
          <w:bCs/>
          <w:color w:val="0080A0"/>
          <w:sz w:val="40"/>
          <w:szCs w:val="40"/>
        </w:rPr>
        <w:t xml:space="preserve">Economie </w:t>
      </w:r>
      <w:r>
        <w:rPr>
          <w:rFonts w:ascii="Trebuchet MS" w:hAnsi="Trebuchet MS"/>
          <w:b/>
          <w:bCs/>
          <w:color w:val="0080A0"/>
          <w:sz w:val="40"/>
          <w:szCs w:val="40"/>
        </w:rPr>
        <w:t xml:space="preserve">- </w:t>
      </w:r>
      <w:r w:rsidR="000840B2">
        <w:rPr>
          <w:rFonts w:ascii="Trebuchet MS" w:hAnsi="Trebuchet MS"/>
          <w:b/>
          <w:bCs/>
          <w:color w:val="0080A0"/>
          <w:sz w:val="40"/>
          <w:szCs w:val="40"/>
        </w:rPr>
        <w:t>29</w:t>
      </w:r>
      <w:r>
        <w:rPr>
          <w:rFonts w:ascii="Trebuchet MS" w:hAnsi="Trebuchet MS"/>
          <w:b/>
          <w:bCs/>
          <w:color w:val="0080A0"/>
          <w:sz w:val="40"/>
          <w:szCs w:val="40"/>
        </w:rPr>
        <w:t xml:space="preserve"> mai 2019</w:t>
      </w:r>
    </w:p>
    <w:p w:rsidR="00D4199D" w:rsidRDefault="001B4331">
      <w:pPr>
        <w:pStyle w:val="Standard"/>
        <w:ind w:left="284"/>
        <w:rPr>
          <w:rFonts w:ascii="Trebuchet MS" w:hAnsi="Trebuchet MS"/>
          <w:bCs/>
          <w:color w:val="0080A0"/>
          <w:szCs w:val="22"/>
        </w:rPr>
      </w:pPr>
      <w:r>
        <w:rPr>
          <w:rFonts w:ascii="Trebuchet MS" w:hAnsi="Trebuchet MS"/>
          <w:bCs/>
          <w:color w:val="0080A0"/>
          <w:szCs w:val="22"/>
        </w:rPr>
        <w:t xml:space="preserve">Réunis le </w:t>
      </w:r>
      <w:r w:rsidR="000840B2">
        <w:rPr>
          <w:rFonts w:ascii="Trebuchet MS" w:hAnsi="Trebuchet MS"/>
          <w:bCs/>
          <w:color w:val="0080A0"/>
          <w:szCs w:val="22"/>
        </w:rPr>
        <w:t>29</w:t>
      </w:r>
      <w:bookmarkStart w:id="0" w:name="_GoBack"/>
      <w:bookmarkEnd w:id="0"/>
      <w:r>
        <w:rPr>
          <w:rFonts w:ascii="Trebuchet MS" w:hAnsi="Trebuchet MS"/>
          <w:bCs/>
          <w:color w:val="0080A0"/>
          <w:szCs w:val="22"/>
        </w:rPr>
        <w:t xml:space="preserve"> mai 2019, les participants du Club Climat ont émis les propositions suivantes :</w:t>
      </w:r>
    </w:p>
    <w:p w:rsidR="00D4199D" w:rsidRPr="00065AD1" w:rsidRDefault="001B4331" w:rsidP="00065AD1">
      <w:pPr>
        <w:pStyle w:val="Titre2"/>
      </w:pPr>
      <w:r w:rsidRPr="00065AD1">
        <w:t>Travailler avec les entreprises pour favoriser leurs bonnes pratiques</w:t>
      </w:r>
    </w:p>
    <w:p w:rsidR="00D4199D" w:rsidRDefault="001B4331" w:rsidP="00A27324">
      <w:pPr>
        <w:pStyle w:val="Sous-titre1"/>
      </w:pPr>
      <w:r>
        <w:t>Sensibiliser et encourager les bonnes pratiques des entreprises en matière de production d'</w:t>
      </w:r>
      <w:r w:rsidR="00065AD1">
        <w:t>énergie</w:t>
      </w:r>
    </w:p>
    <w:p w:rsidR="00D4199D" w:rsidRDefault="001B4331">
      <w:pPr>
        <w:pStyle w:val="Listedepuce"/>
        <w:numPr>
          <w:ilvl w:val="0"/>
          <w:numId w:val="47"/>
        </w:numPr>
        <w:suppressAutoHyphens w:val="0"/>
      </w:pPr>
      <w:r>
        <w:t>Sensibiliser les entreprises au potentiel de production d'électricité grâce à des installations sur leurs sites (toitures, parkings...).</w:t>
      </w:r>
    </w:p>
    <w:p w:rsidR="00D4199D" w:rsidRDefault="001B4331">
      <w:pPr>
        <w:pStyle w:val="Listedepuce"/>
        <w:numPr>
          <w:ilvl w:val="0"/>
          <w:numId w:val="42"/>
        </w:numPr>
        <w:suppressAutoHyphens w:val="0"/>
      </w:pPr>
      <w:r>
        <w:t>Faciliter la réalisation d'études et de chiffrages des installations générant de l'électricité</w:t>
      </w:r>
      <w:r w:rsidR="00E63BC1">
        <w:t>.</w:t>
      </w:r>
    </w:p>
    <w:p w:rsidR="00D4199D" w:rsidRDefault="00D34086">
      <w:pPr>
        <w:pStyle w:val="Listedepuce"/>
        <w:numPr>
          <w:ilvl w:val="0"/>
          <w:numId w:val="42"/>
        </w:numPr>
        <w:suppressAutoHyphens w:val="0"/>
      </w:pPr>
      <w:r>
        <w:t>Étudier</w:t>
      </w:r>
      <w:r w:rsidR="001B4331">
        <w:t xml:space="preserve"> le potentiel et développer des projets de fermes solaires dans la partie rurale du territoire.</w:t>
      </w:r>
    </w:p>
    <w:p w:rsidR="00D4199D" w:rsidRDefault="00D4199D">
      <w:pPr>
        <w:pStyle w:val="Listedepuce"/>
        <w:suppressAutoHyphens w:val="0"/>
      </w:pPr>
    </w:p>
    <w:p w:rsidR="00D4199D" w:rsidRDefault="001B4331" w:rsidP="00A27324">
      <w:pPr>
        <w:pStyle w:val="Sous-titre1"/>
      </w:pPr>
      <w:r>
        <w:t>Valoriser et encourager les bonnes pratiques RSE (Responsabilité sociétale des entreprises) sur le territoire</w:t>
      </w:r>
    </w:p>
    <w:p w:rsidR="00D4199D" w:rsidRDefault="001B4331">
      <w:pPr>
        <w:pStyle w:val="Listedepuce"/>
        <w:numPr>
          <w:ilvl w:val="0"/>
          <w:numId w:val="42"/>
        </w:numPr>
        <w:suppressAutoHyphens w:val="0"/>
      </w:pPr>
      <w:r>
        <w:t xml:space="preserve">Identifier les personnes </w:t>
      </w:r>
      <w:r w:rsidR="00515C3C">
        <w:t>ressource</w:t>
      </w:r>
      <w:r w:rsidR="00E63BC1">
        <w:t>s</w:t>
      </w:r>
      <w:r>
        <w:t xml:space="preserve"> </w:t>
      </w:r>
      <w:r w:rsidR="00F61089">
        <w:t>dans</w:t>
      </w:r>
      <w:r>
        <w:t xml:space="preserve"> le domaine de la RSE dans les entreprises de l'</w:t>
      </w:r>
      <w:r w:rsidR="0035161E">
        <w:t>A</w:t>
      </w:r>
      <w:r>
        <w:t>valonnais.</w:t>
      </w:r>
    </w:p>
    <w:p w:rsidR="00D4199D" w:rsidRDefault="001B4331">
      <w:pPr>
        <w:pStyle w:val="Listedepuce"/>
        <w:numPr>
          <w:ilvl w:val="0"/>
          <w:numId w:val="42"/>
        </w:numPr>
        <w:suppressAutoHyphens w:val="0"/>
      </w:pPr>
      <w:r>
        <w:t>Organiser des conférences et des rencontres afin de valoriser les démarches ambitieuses</w:t>
      </w:r>
      <w:r w:rsidR="00CC0030">
        <w:t xml:space="preserve"> et</w:t>
      </w:r>
      <w:r>
        <w:t xml:space="preserve"> mutualiser les expériences</w:t>
      </w:r>
      <w:r w:rsidR="00CC0030">
        <w:t xml:space="preserve"> RSE.</w:t>
      </w:r>
    </w:p>
    <w:p w:rsidR="00D4199D" w:rsidRDefault="001B4331">
      <w:pPr>
        <w:pStyle w:val="Listedepuce"/>
        <w:numPr>
          <w:ilvl w:val="0"/>
          <w:numId w:val="42"/>
        </w:numPr>
        <w:suppressAutoHyphens w:val="0"/>
      </w:pPr>
      <w:r>
        <w:t>Valoriser les initiatives RSE des entreprises du territoire dans les documents de communication de la CC AVM et du pays avalonnais.</w:t>
      </w:r>
    </w:p>
    <w:p w:rsidR="00D4199D" w:rsidRDefault="001B4331">
      <w:pPr>
        <w:pStyle w:val="Listedepuce"/>
        <w:numPr>
          <w:ilvl w:val="0"/>
          <w:numId w:val="42"/>
        </w:numPr>
        <w:suppressAutoHyphens w:val="0"/>
      </w:pPr>
      <w:r>
        <w:t>Valoriser les labels RGE pour les artisans du territoire Artisans.</w:t>
      </w:r>
    </w:p>
    <w:p w:rsidR="00D4199D" w:rsidRDefault="001B4331">
      <w:pPr>
        <w:pStyle w:val="Listedepuce"/>
        <w:numPr>
          <w:ilvl w:val="0"/>
          <w:numId w:val="42"/>
        </w:numPr>
        <w:suppressAutoHyphens w:val="0"/>
      </w:pPr>
      <w:r>
        <w:t>Faire connaître la norme RSE- ISO 26000 auprès des acteurs économiques du territoire.</w:t>
      </w:r>
    </w:p>
    <w:p w:rsidR="0035161E" w:rsidRDefault="001B4331">
      <w:pPr>
        <w:pStyle w:val="Listedepuce"/>
        <w:numPr>
          <w:ilvl w:val="0"/>
          <w:numId w:val="42"/>
        </w:numPr>
        <w:suppressAutoHyphens w:val="0"/>
      </w:pPr>
      <w:r>
        <w:t xml:space="preserve">Inventer un label pour l'économie locale afin de valoriser les bonnes pratiques </w:t>
      </w:r>
    </w:p>
    <w:p w:rsidR="00D4199D" w:rsidRDefault="0035161E">
      <w:pPr>
        <w:pStyle w:val="Listedepuce"/>
        <w:numPr>
          <w:ilvl w:val="0"/>
          <w:numId w:val="42"/>
        </w:numPr>
        <w:suppressAutoHyphens w:val="0"/>
      </w:pPr>
      <w:r>
        <w:t>F</w:t>
      </w:r>
      <w:r w:rsidR="001B4331">
        <w:t>avoriser les échanges entre entreprises locales.</w:t>
      </w:r>
    </w:p>
    <w:p w:rsidR="00D4199D" w:rsidRDefault="00D4199D">
      <w:pPr>
        <w:pStyle w:val="Listedepuce"/>
        <w:suppressAutoHyphens w:val="0"/>
      </w:pPr>
    </w:p>
    <w:p w:rsidR="00D4199D" w:rsidRDefault="001B4331" w:rsidP="00F61089">
      <w:pPr>
        <w:pStyle w:val="Sous-titre1"/>
      </w:pPr>
      <w:r>
        <w:t>Développer l'économie circulaire sur le territoire</w:t>
      </w:r>
    </w:p>
    <w:p w:rsidR="00D4199D" w:rsidRDefault="001B4331" w:rsidP="00F61089">
      <w:pPr>
        <w:pStyle w:val="Titreproposition"/>
      </w:pPr>
      <w:r>
        <w:t xml:space="preserve">Promouvoir le </w:t>
      </w:r>
      <w:r w:rsidR="00515C3C">
        <w:t>réemploi</w:t>
      </w:r>
      <w:r>
        <w:t xml:space="preserve"> et la réparation en soutenant les acteurs de ces filières sur le territoire</w:t>
      </w:r>
      <w:r w:rsidR="00F61089">
        <w:t>.</w:t>
      </w:r>
    </w:p>
    <w:p w:rsidR="00A27324" w:rsidRDefault="001B4331" w:rsidP="00F61089">
      <w:pPr>
        <w:pStyle w:val="Titreproposition"/>
      </w:pPr>
      <w:r>
        <w:t xml:space="preserve">Créer une recyclerie au sein de la déchetterie : afin de rénover et </w:t>
      </w:r>
      <w:r w:rsidR="00A27324">
        <w:t>réemployer</w:t>
      </w:r>
      <w:r>
        <w:t xml:space="preserve"> ce qui est déposé, en créant un atelier ou une association d'insertion</w:t>
      </w:r>
      <w:r w:rsidR="00F61089">
        <w:t>.</w:t>
      </w:r>
    </w:p>
    <w:p w:rsidR="00A27324" w:rsidRDefault="00A27324" w:rsidP="00F37A72">
      <w:pPr>
        <w:pStyle w:val="Titreproposition"/>
      </w:pPr>
      <w:r>
        <w:t>Mettre en place dans les collectivités un point de collecte du PVC.</w:t>
      </w:r>
    </w:p>
    <w:p w:rsidR="00315CEF" w:rsidRDefault="00315CEF" w:rsidP="00315CEF">
      <w:pPr>
        <w:pStyle w:val="Titreproposition"/>
      </w:pPr>
      <w:r>
        <w:t xml:space="preserve">Encourager les entreprises à développer des produits à partir de </w:t>
      </w:r>
      <w:r w:rsidR="00F3420C">
        <w:t>produits recyclés.</w:t>
      </w:r>
    </w:p>
    <w:p w:rsidR="00315CEF" w:rsidRDefault="00315CEF" w:rsidP="00315CEF">
      <w:pPr>
        <w:pStyle w:val="Titreproposition"/>
        <w:numPr>
          <w:ilvl w:val="0"/>
          <w:numId w:val="0"/>
        </w:numPr>
        <w:ind w:left="1080"/>
      </w:pPr>
    </w:p>
    <w:p w:rsidR="0051167F" w:rsidRDefault="0051167F">
      <w:pP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</w:pPr>
      <w: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  <w:br w:type="page"/>
      </w:r>
    </w:p>
    <w:p w:rsidR="00D4199D" w:rsidRPr="0051167F" w:rsidRDefault="001B4331" w:rsidP="0051167F">
      <w:pPr>
        <w:pStyle w:val="Standard"/>
        <w:spacing w:before="283" w:after="113"/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</w:pPr>
      <w: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  <w:lastRenderedPageBreak/>
        <w:t>RAPPEL : contributions de la réunion du 13 mars et du forum en ligne</w:t>
      </w:r>
    </w:p>
    <w:p w:rsidR="00D4199D" w:rsidRDefault="001B4331" w:rsidP="00271D33">
      <w:pPr>
        <w:pStyle w:val="Standard"/>
        <w:spacing w:after="80" w:line="257" w:lineRule="auto"/>
        <w:jc w:val="left"/>
        <w:rPr>
          <w:rFonts w:ascii="Trebuchet MS" w:hAnsi="Trebuchet MS"/>
          <w:b/>
          <w:bCs/>
          <w:iCs/>
          <w:color w:val="595959"/>
          <w:sz w:val="24"/>
        </w:rPr>
      </w:pPr>
      <w:r>
        <w:rPr>
          <w:rFonts w:ascii="Trebuchet MS" w:hAnsi="Trebuchet MS"/>
          <w:b/>
          <w:bCs/>
          <w:iCs/>
          <w:color w:val="595959"/>
          <w:sz w:val="24"/>
        </w:rPr>
        <w:t>Mettre en place de nouvelles filières plus responsables</w:t>
      </w:r>
    </w:p>
    <w:p w:rsidR="00D4199D" w:rsidRDefault="001B4331" w:rsidP="00F37A72">
      <w:pPr>
        <w:pStyle w:val="Titreproposition"/>
      </w:pPr>
      <w:r>
        <w:t>Développer une stratégie de territoire pour attirer des entreprises éco</w:t>
      </w:r>
      <w:r w:rsidR="00A11135">
        <w:t>-</w:t>
      </w:r>
      <w:r>
        <w:t>citoyennes.</w:t>
      </w:r>
    </w:p>
    <w:p w:rsidR="00D4199D" w:rsidRDefault="001B4331" w:rsidP="00F37A72">
      <w:pPr>
        <w:pStyle w:val="Titreproposition"/>
      </w:pPr>
      <w:r>
        <w:t>Développer l'offre de formation aux métiers du développement durable.</w:t>
      </w:r>
    </w:p>
    <w:p w:rsidR="00D4199D" w:rsidRDefault="001B4331" w:rsidP="00F37A72">
      <w:pPr>
        <w:pStyle w:val="Titreproposition"/>
      </w:pPr>
      <w:r>
        <w:t>Développer des filières locales de recyclage et d'ESS.</w:t>
      </w:r>
    </w:p>
    <w:p w:rsidR="00D4199D" w:rsidRDefault="001B4331" w:rsidP="00F37A72">
      <w:pPr>
        <w:pStyle w:val="Titreproposition"/>
      </w:pPr>
      <w:r>
        <w:t>Favoriser la construction de bâtiments en bois en s’appuyant sur une filière bois locale.</w:t>
      </w:r>
    </w:p>
    <w:p w:rsidR="00D4199D" w:rsidRDefault="00D4199D" w:rsidP="00F37A72">
      <w:pPr>
        <w:pStyle w:val="Titreproposition"/>
        <w:numPr>
          <w:ilvl w:val="0"/>
          <w:numId w:val="0"/>
        </w:numPr>
        <w:ind w:left="1080"/>
      </w:pPr>
    </w:p>
    <w:p w:rsidR="00D4199D" w:rsidRDefault="001B4331" w:rsidP="00271D33">
      <w:pPr>
        <w:pStyle w:val="Standard"/>
        <w:spacing w:after="80" w:line="257" w:lineRule="auto"/>
        <w:jc w:val="left"/>
      </w:pPr>
      <w:r>
        <w:rPr>
          <w:rFonts w:ascii="Trebuchet MS" w:hAnsi="Trebuchet MS"/>
          <w:b/>
          <w:bCs/>
          <w:iCs/>
          <w:color w:val="595959"/>
          <w:sz w:val="24"/>
        </w:rPr>
        <w:t>Renforcer les liens entre économie et territoire</w:t>
      </w:r>
    </w:p>
    <w:p w:rsidR="00D4199D" w:rsidRDefault="001B4331">
      <w:pPr>
        <w:pStyle w:val="Standard"/>
        <w:numPr>
          <w:ilvl w:val="0"/>
          <w:numId w:val="35"/>
        </w:numPr>
        <w:spacing w:after="160" w:line="256" w:lineRule="auto"/>
        <w:jc w:val="left"/>
      </w:pPr>
      <w:r>
        <w:t>Raisonner en bassin de vie dans toute logique économique pour le territoire.</w:t>
      </w:r>
    </w:p>
    <w:p w:rsidR="00D4199D" w:rsidRDefault="001B4331" w:rsidP="00271D33">
      <w:pPr>
        <w:pStyle w:val="Standard"/>
        <w:spacing w:after="80" w:line="257" w:lineRule="auto"/>
        <w:jc w:val="left"/>
        <w:rPr>
          <w:rFonts w:ascii="Trebuchet MS" w:hAnsi="Trebuchet MS"/>
          <w:b/>
          <w:bCs/>
          <w:iCs/>
          <w:color w:val="595959"/>
          <w:sz w:val="24"/>
        </w:rPr>
      </w:pPr>
      <w:r>
        <w:rPr>
          <w:rFonts w:ascii="Trebuchet MS" w:hAnsi="Trebuchet MS"/>
          <w:b/>
          <w:bCs/>
          <w:iCs/>
          <w:color w:val="595959"/>
          <w:sz w:val="24"/>
        </w:rPr>
        <w:t>Développer les compétences sur le territoire</w:t>
      </w:r>
    </w:p>
    <w:p w:rsidR="00D4199D" w:rsidRPr="00A5278F" w:rsidRDefault="001B4331" w:rsidP="00A5278F">
      <w:pPr>
        <w:pStyle w:val="Titreproposition"/>
      </w:pPr>
      <w:r w:rsidRPr="00A5278F">
        <w:t>Créer des formations professionnelles à l'écoconstruction et mettre en place une labellisation plus exigeante que la RGE.</w:t>
      </w:r>
    </w:p>
    <w:p w:rsidR="00D4199D" w:rsidRPr="00A5278F" w:rsidRDefault="001B4331" w:rsidP="00A5278F">
      <w:pPr>
        <w:pStyle w:val="Titreproposition"/>
      </w:pPr>
      <w:r w:rsidRPr="00A5278F">
        <w:t>Faire une campagne de formation au développement durable pour les services d'urbanisme des communes et de la communauté de commune.</w:t>
      </w:r>
    </w:p>
    <w:p w:rsidR="00D4199D" w:rsidRDefault="001B4331" w:rsidP="00A5278F">
      <w:pPr>
        <w:pStyle w:val="Titreproposition"/>
      </w:pPr>
      <w:r w:rsidRPr="00A5278F">
        <w:t>Travailler avec les acteurs économiques pour encourager la consigne du verre sur le territoire</w:t>
      </w:r>
      <w:r w:rsidR="00A5278F">
        <w:t>.</w:t>
      </w:r>
    </w:p>
    <w:p w:rsidR="0035161E" w:rsidRDefault="0035161E" w:rsidP="0035161E">
      <w:pPr>
        <w:pStyle w:val="Titreproposition"/>
        <w:numPr>
          <w:ilvl w:val="0"/>
          <w:numId w:val="0"/>
        </w:numPr>
        <w:ind w:left="1080"/>
      </w:pPr>
    </w:p>
    <w:p w:rsidR="0035161E" w:rsidRPr="00A5278F" w:rsidRDefault="0035161E" w:rsidP="0035161E">
      <w:pPr>
        <w:pStyle w:val="Titreproposition"/>
        <w:numPr>
          <w:ilvl w:val="0"/>
          <w:numId w:val="0"/>
        </w:numPr>
        <w:ind w:left="1080"/>
      </w:pPr>
    </w:p>
    <w:p w:rsidR="00D4199D" w:rsidRPr="00065AD1" w:rsidRDefault="001B4331" w:rsidP="00065AD1">
      <w:pPr>
        <w:pStyle w:val="Titre2"/>
      </w:pPr>
      <w:r w:rsidRPr="00065AD1">
        <w:t>Mobiliser les artisans et commerçants du territoire</w:t>
      </w:r>
    </w:p>
    <w:p w:rsidR="00D4199D" w:rsidRDefault="001B4331" w:rsidP="001B4331">
      <w:pPr>
        <w:pStyle w:val="Sous-titre1"/>
        <w:numPr>
          <w:ilvl w:val="0"/>
          <w:numId w:val="51"/>
        </w:numPr>
      </w:pPr>
      <w:r>
        <w:t>Informer et sensibiliser sur la démarche zéro déchet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Encourager la possibilité de vente en vrac auprès des commerces du territoire.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Faire connaître la monnaie locale et encourager les commerces locaux à l'accepter et la promouvoir.</w:t>
      </w:r>
    </w:p>
    <w:p w:rsidR="00D4199D" w:rsidRDefault="00D4199D">
      <w:pPr>
        <w:pStyle w:val="Listedepuce"/>
        <w:spacing w:line="254" w:lineRule="auto"/>
      </w:pPr>
    </w:p>
    <w:p w:rsidR="00D4199D" w:rsidRDefault="001B4331">
      <w:pPr>
        <w:pStyle w:val="Standard"/>
        <w:spacing w:before="283" w:after="113"/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</w:pPr>
      <w: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  <w:t>RAPPEL : contributions de la réunion du 13 mars et du forum en ligne</w:t>
      </w:r>
    </w:p>
    <w:p w:rsidR="00D4199D" w:rsidRDefault="001B4331">
      <w:pPr>
        <w:pStyle w:val="Titre4"/>
        <w:ind w:left="0"/>
      </w:pPr>
      <w:r>
        <w:t>Renforcer l’économie locale</w:t>
      </w:r>
    </w:p>
    <w:p w:rsidR="00D4199D" w:rsidRDefault="001B4331">
      <w:pPr>
        <w:pStyle w:val="Listedepuce"/>
        <w:numPr>
          <w:ilvl w:val="0"/>
          <w:numId w:val="35"/>
        </w:numPr>
      </w:pPr>
      <w:r>
        <w:t>Développer les fab labs, les AMAPS, les recycleries et les espaces de coworking sur le territoire.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Favoriser l'économie circulaire.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Favoriser les circuits courts en impulsant la création d'AMAP et de lieux tels que les magasins de producteurs.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Favoriser les commerces de centres-villes et limiter l'implantation de centres commerciaux.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Favoriser la réimplantation et la pérennité de l'artisanat local (loyers aidés).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Encourager les jeunes à s'orienter vers les métiers de l'artisanat et à utiliser des matériaux locaux et favoriser les artisans locaux dans la commande publique.</w:t>
      </w:r>
    </w:p>
    <w:p w:rsidR="00D4199D" w:rsidRDefault="00D4199D">
      <w:pPr>
        <w:pStyle w:val="Listedepuce"/>
        <w:spacing w:line="256" w:lineRule="auto"/>
      </w:pPr>
    </w:p>
    <w:p w:rsidR="00D4199D" w:rsidRPr="00065AD1" w:rsidRDefault="001B4331" w:rsidP="00065AD1">
      <w:pPr>
        <w:pStyle w:val="Titre2"/>
      </w:pPr>
      <w:r w:rsidRPr="00065AD1">
        <w:t>Rendre les zones d’activités exemplaires</w:t>
      </w:r>
    </w:p>
    <w:p w:rsidR="00D4199D" w:rsidRDefault="001B4331">
      <w:pPr>
        <w:pStyle w:val="Listedepuce"/>
        <w:numPr>
          <w:ilvl w:val="0"/>
          <w:numId w:val="35"/>
        </w:numPr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  <w:lang w:eastAsia="fr-FR"/>
        </w:rPr>
        <w:t xml:space="preserve">Encourager les démarches concertées dans les zones d'activités (co-voiturage, </w:t>
      </w:r>
      <w:r w:rsidR="00F37A72">
        <w:rPr>
          <w:rFonts w:ascii="Trebuchet MS" w:hAnsi="Trebuchet MS"/>
          <w:iCs/>
          <w:color w:val="000000"/>
          <w:sz w:val="20"/>
          <w:szCs w:val="20"/>
          <w:lang w:eastAsia="fr-FR"/>
        </w:rPr>
        <w:t>mutualisation</w:t>
      </w:r>
      <w:r>
        <w:rPr>
          <w:rFonts w:ascii="Trebuchet MS" w:hAnsi="Trebuchet MS"/>
          <w:iCs/>
          <w:color w:val="000000"/>
          <w:sz w:val="20"/>
          <w:szCs w:val="20"/>
          <w:lang w:eastAsia="fr-FR"/>
        </w:rPr>
        <w:t xml:space="preserve"> de flottes de vélo, accès par navette, groupement de commandes).</w:t>
      </w:r>
    </w:p>
    <w:p w:rsidR="00D4199D" w:rsidRDefault="001B4331">
      <w:pPr>
        <w:pStyle w:val="Listedepuce"/>
        <w:numPr>
          <w:ilvl w:val="0"/>
          <w:numId w:val="35"/>
        </w:numPr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  <w:lang w:eastAsia="fr-FR"/>
        </w:rPr>
        <w:lastRenderedPageBreak/>
        <w:t xml:space="preserve">Réhabiliter l'ancienne voie d'accès chemin de fer </w:t>
      </w:r>
      <w:r w:rsidR="00F37A72">
        <w:rPr>
          <w:rFonts w:ascii="Trebuchet MS" w:hAnsi="Trebuchet MS"/>
          <w:iCs/>
          <w:color w:val="000000"/>
          <w:sz w:val="20"/>
          <w:szCs w:val="20"/>
          <w:lang w:eastAsia="fr-FR"/>
        </w:rPr>
        <w:t>désaffectée</w:t>
      </w:r>
      <w:r>
        <w:rPr>
          <w:rFonts w:ascii="Trebuchet MS" w:hAnsi="Trebuchet MS"/>
          <w:iCs/>
          <w:color w:val="000000"/>
          <w:sz w:val="20"/>
          <w:szCs w:val="20"/>
          <w:lang w:eastAsia="fr-FR"/>
        </w:rPr>
        <w:t>, en chemin de marche ou de vélo.</w:t>
      </w:r>
    </w:p>
    <w:p w:rsidR="00D4199D" w:rsidRDefault="00D4199D">
      <w:pPr>
        <w:pStyle w:val="Listedepuce"/>
        <w:spacing w:after="16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</w:p>
    <w:p w:rsidR="00D4199D" w:rsidRDefault="001B4331">
      <w:pPr>
        <w:pStyle w:val="Standard"/>
        <w:spacing w:before="283" w:after="113"/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</w:pPr>
      <w: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  <w:t>RAPPEL : contributions de la réunion du 13 mars et du forum en ligne</w:t>
      </w:r>
    </w:p>
    <w:p w:rsidR="00D4199D" w:rsidRDefault="001B4331">
      <w:pPr>
        <w:pStyle w:val="Listedepuce"/>
        <w:numPr>
          <w:ilvl w:val="0"/>
          <w:numId w:val="35"/>
        </w:numPr>
        <w:spacing w:line="256" w:lineRule="auto"/>
      </w:pPr>
      <w:r>
        <w:t>Limiter le développement de zones d'activités.</w:t>
      </w:r>
    </w:p>
    <w:p w:rsidR="00D4199D" w:rsidRDefault="00D4199D">
      <w:pPr>
        <w:pStyle w:val="Listedepuce"/>
        <w:spacing w:line="254" w:lineRule="auto"/>
        <w:rPr>
          <w:rFonts w:ascii="Trebuchet MS" w:hAnsi="Trebuchet MS"/>
          <w:iCs/>
          <w:color w:val="000000"/>
          <w:sz w:val="20"/>
          <w:szCs w:val="20"/>
        </w:rPr>
      </w:pPr>
    </w:p>
    <w:p w:rsidR="0035161E" w:rsidRDefault="0035161E">
      <w:pPr>
        <w:pStyle w:val="Listedepuce"/>
        <w:spacing w:line="254" w:lineRule="auto"/>
        <w:rPr>
          <w:rFonts w:ascii="Trebuchet MS" w:hAnsi="Trebuchet MS"/>
          <w:iCs/>
          <w:color w:val="000000"/>
          <w:sz w:val="20"/>
          <w:szCs w:val="20"/>
        </w:rPr>
      </w:pPr>
    </w:p>
    <w:p w:rsidR="0035161E" w:rsidRDefault="0035161E">
      <w:pPr>
        <w:pStyle w:val="Listedepuce"/>
        <w:spacing w:line="254" w:lineRule="auto"/>
        <w:rPr>
          <w:rFonts w:ascii="Trebuchet MS" w:hAnsi="Trebuchet MS"/>
          <w:iCs/>
          <w:color w:val="000000"/>
          <w:sz w:val="20"/>
          <w:szCs w:val="20"/>
        </w:rPr>
      </w:pPr>
    </w:p>
    <w:p w:rsidR="00D4199D" w:rsidRPr="00065AD1" w:rsidRDefault="001B4331" w:rsidP="00065AD1">
      <w:pPr>
        <w:pStyle w:val="Titre2"/>
      </w:pPr>
      <w:r w:rsidRPr="00065AD1">
        <w:t>Faire des acteurs publics et des associations des écoacteurs</w:t>
      </w:r>
    </w:p>
    <w:p w:rsidR="00D4199D" w:rsidRDefault="00A5278F" w:rsidP="001B4331">
      <w:pPr>
        <w:pStyle w:val="Sous-titre1"/>
        <w:numPr>
          <w:ilvl w:val="0"/>
          <w:numId w:val="52"/>
        </w:numPr>
      </w:pPr>
      <w:r>
        <w:t>Être exemplaire dans</w:t>
      </w:r>
      <w:r w:rsidR="001B4331">
        <w:t xml:space="preserve"> les achats</w:t>
      </w:r>
    </w:p>
    <w:p w:rsidR="00D4199D" w:rsidRDefault="00A5278F" w:rsidP="00A5278F">
      <w:pPr>
        <w:pStyle w:val="Titreproposition"/>
      </w:pPr>
      <w:r>
        <w:t>I</w:t>
      </w:r>
      <w:r w:rsidR="001B4331">
        <w:t>mpulser une politique d'achats responsables sur l'ensemble du territoire en facilitant au</w:t>
      </w:r>
      <w:r w:rsidR="00E810C3">
        <w:t>x</w:t>
      </w:r>
      <w:r w:rsidR="001B4331">
        <w:t xml:space="preserve"> commune</w:t>
      </w:r>
      <w:r w:rsidR="00E810C3">
        <w:t>s</w:t>
      </w:r>
      <w:r w:rsidR="001B4331">
        <w:t xml:space="preserve"> l'accès aux achats responsable par des groupements de commande.</w:t>
      </w:r>
    </w:p>
    <w:p w:rsidR="00D4199D" w:rsidRDefault="001B4331" w:rsidP="00A5278F">
      <w:pPr>
        <w:pStyle w:val="Titreproposition"/>
      </w:pPr>
      <w:r>
        <w:t>Mettre en valeur l'</w:t>
      </w:r>
      <w:r w:rsidR="00A5278F">
        <w:t>exemplarité</w:t>
      </w:r>
      <w:r>
        <w:t xml:space="preserve"> de la CC AVM lors des manifestations ou </w:t>
      </w:r>
      <w:r w:rsidR="00A5278F">
        <w:t>évènements</w:t>
      </w:r>
      <w:r>
        <w:t xml:space="preserve"> recevant du public (vaisselle durable, produits locaux bio ou responsables...).</w:t>
      </w:r>
    </w:p>
    <w:p w:rsidR="00D4199D" w:rsidRDefault="001B4331" w:rsidP="00A5278F">
      <w:pPr>
        <w:pStyle w:val="Titreproposition"/>
      </w:pPr>
      <w:r>
        <w:t>Privilégier les produits locaux</w:t>
      </w:r>
      <w:r w:rsidR="00DF37A7">
        <w:t xml:space="preserve"> et bio</w:t>
      </w:r>
      <w:r>
        <w:t xml:space="preserve"> et limiter les emballages dans les cantines scolaires.</w:t>
      </w:r>
    </w:p>
    <w:p w:rsidR="00A5278F" w:rsidRDefault="00A5278F" w:rsidP="00A5278F">
      <w:pPr>
        <w:pStyle w:val="Titreproposition"/>
        <w:numPr>
          <w:ilvl w:val="0"/>
          <w:numId w:val="0"/>
        </w:numPr>
        <w:ind w:left="1080"/>
      </w:pPr>
    </w:p>
    <w:p w:rsidR="00D4199D" w:rsidRDefault="001B4331" w:rsidP="00A5278F">
      <w:pPr>
        <w:pStyle w:val="Sous-titre1"/>
      </w:pPr>
      <w:r>
        <w:t>Encourager les bonnes pratiques auprès des acteurs publics</w:t>
      </w:r>
    </w:p>
    <w:p w:rsidR="00D4199D" w:rsidRDefault="001B4331" w:rsidP="00A5278F">
      <w:pPr>
        <w:pStyle w:val="Titreproposition"/>
      </w:pPr>
      <w:r>
        <w:t xml:space="preserve">Encourager les </w:t>
      </w:r>
      <w:r w:rsidR="00A5278F">
        <w:t>bâtiments</w:t>
      </w:r>
      <w:r>
        <w:t xml:space="preserve"> publics à générer l'énergie pour leur consommation grâce à des panneaux </w:t>
      </w:r>
      <w:r w:rsidR="00A5278F">
        <w:t>photovoltaïques</w:t>
      </w:r>
      <w:r>
        <w:t>.</w:t>
      </w:r>
    </w:p>
    <w:p w:rsidR="00D4199D" w:rsidRDefault="001B4331" w:rsidP="00A5278F">
      <w:pPr>
        <w:pStyle w:val="Titreproposition"/>
      </w:pPr>
      <w:r>
        <w:t>Encourager les économies d'énergie dans les bâtiments publics.</w:t>
      </w:r>
    </w:p>
    <w:p w:rsidR="00D4199D" w:rsidRDefault="00A5278F" w:rsidP="00A5278F">
      <w:pPr>
        <w:pStyle w:val="Titreproposition"/>
      </w:pPr>
      <w:r>
        <w:t>Étudier</w:t>
      </w:r>
      <w:r w:rsidR="001B4331">
        <w:t xml:space="preserve"> et impulser la possibilité d'utiliser des tuiles patrimoniales photovoltaïques telles qu'utilisées à Florence.</w:t>
      </w:r>
    </w:p>
    <w:p w:rsidR="00D4199D" w:rsidRDefault="001B4331" w:rsidP="00A5278F">
      <w:pPr>
        <w:pStyle w:val="Titreproposition"/>
      </w:pPr>
      <w:r>
        <w:t>Communiquer sur les initiatives responsables et les bonnes pratiques des territoires, notamment sur les réseaux sociaux (cf. innovations en termes d'éclairage public dans les communes).</w:t>
      </w:r>
    </w:p>
    <w:p w:rsidR="00D4199D" w:rsidRDefault="001B4331" w:rsidP="00A5278F">
      <w:pPr>
        <w:pStyle w:val="Titreproposition"/>
      </w:pPr>
      <w:r>
        <w:t xml:space="preserve">Favoriser l'émergence des territoires en transition pour partager des démarches </w:t>
      </w:r>
      <w:r w:rsidR="00515C3C">
        <w:t>ambitieuses</w:t>
      </w:r>
      <w:r>
        <w:t xml:space="preserve"> sur la transition énergétique.</w:t>
      </w:r>
    </w:p>
    <w:p w:rsidR="00D4199D" w:rsidRDefault="001B4331">
      <w:pPr>
        <w:pStyle w:val="Standard"/>
        <w:spacing w:before="283" w:after="113"/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</w:pPr>
      <w: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  <w:t>RAPPEL : contributions de la réunion du 13 mars et du forum en ligne</w:t>
      </w:r>
    </w:p>
    <w:p w:rsidR="00D4199D" w:rsidRDefault="001B4331" w:rsidP="00DF37A7">
      <w:pPr>
        <w:pStyle w:val="Standard"/>
        <w:spacing w:after="80" w:line="257" w:lineRule="auto"/>
        <w:jc w:val="left"/>
        <w:rPr>
          <w:rFonts w:ascii="Trebuchet MS" w:hAnsi="Trebuchet MS"/>
          <w:b/>
          <w:bCs/>
          <w:iCs/>
          <w:color w:val="595959"/>
          <w:sz w:val="24"/>
        </w:rPr>
      </w:pPr>
      <w:r>
        <w:rPr>
          <w:rFonts w:ascii="Trebuchet MS" w:hAnsi="Trebuchet MS"/>
          <w:b/>
          <w:bCs/>
          <w:iCs/>
          <w:color w:val="595959"/>
          <w:sz w:val="24"/>
        </w:rPr>
        <w:t>Faire de la transition écologique un levier de croissance économique</w:t>
      </w:r>
    </w:p>
    <w:p w:rsidR="00D4199D" w:rsidRDefault="001B4331">
      <w:pPr>
        <w:pStyle w:val="Listedepuce"/>
        <w:numPr>
          <w:ilvl w:val="0"/>
          <w:numId w:val="35"/>
        </w:numPr>
        <w:spacing w:line="254" w:lineRule="auto"/>
        <w:jc w:val="left"/>
      </w:pPr>
      <w:r>
        <w:t>Mettre en place un plan "administration exemplaire" en matière d'achat pour la Communauté de commune.</w:t>
      </w:r>
    </w:p>
    <w:p w:rsidR="00D4199D" w:rsidRDefault="001B4331">
      <w:pPr>
        <w:pStyle w:val="Listedepuce"/>
        <w:numPr>
          <w:ilvl w:val="0"/>
          <w:numId w:val="35"/>
        </w:numPr>
        <w:spacing w:line="254" w:lineRule="auto"/>
        <w:jc w:val="left"/>
      </w:pPr>
      <w:r>
        <w:t>Développer l'exemplarité dans la commande publique.</w:t>
      </w:r>
    </w:p>
    <w:p w:rsidR="0035161E" w:rsidRDefault="0035161E" w:rsidP="0035161E">
      <w:pPr>
        <w:pStyle w:val="Listedepuce"/>
        <w:spacing w:line="254" w:lineRule="auto"/>
        <w:jc w:val="left"/>
      </w:pPr>
    </w:p>
    <w:p w:rsidR="0035161E" w:rsidRDefault="0035161E" w:rsidP="0035161E">
      <w:pPr>
        <w:pStyle w:val="Listedepuce"/>
        <w:spacing w:line="254" w:lineRule="auto"/>
        <w:jc w:val="left"/>
      </w:pPr>
    </w:p>
    <w:p w:rsidR="00D4199D" w:rsidRPr="00065AD1" w:rsidRDefault="001B4331" w:rsidP="00065AD1">
      <w:pPr>
        <w:pStyle w:val="Titre2"/>
      </w:pPr>
      <w:r w:rsidRPr="00065AD1">
        <w:t>Favoriser un tourisme « vert »</w:t>
      </w:r>
    </w:p>
    <w:p w:rsidR="00D4199D" w:rsidRDefault="001B4331" w:rsidP="001B4331">
      <w:pPr>
        <w:pStyle w:val="Sous-titre1"/>
        <w:numPr>
          <w:ilvl w:val="0"/>
          <w:numId w:val="53"/>
        </w:numPr>
      </w:pPr>
      <w:r>
        <w:t>Sensibiliser les acteurs du tourisme aux démarches durables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Utiliser la démarche du Grand Site pour favoriser le tourisme durable.</w:t>
      </w:r>
    </w:p>
    <w:p w:rsidR="00EC1703" w:rsidRPr="00EC1703" w:rsidRDefault="00EC1703" w:rsidP="00EC1703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Promouvoir le label- « Valeur parc » et l'écolabel européen.</w:t>
      </w:r>
    </w:p>
    <w:p w:rsidR="00EC1703" w:rsidRPr="00EC1703" w:rsidRDefault="00EC1703" w:rsidP="00EC1703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Rassembler l'ensemble des informations sur le tourisme durable et les bonnes pratiques dans un guide et des outils de communication.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lastRenderedPageBreak/>
        <w:t>Valoriser l'engagement éco-responsable des hébergeurs - notamment sur l'énergie, la consommation et la gestion des déchets.</w:t>
      </w:r>
    </w:p>
    <w:p w:rsidR="00D4199D" w:rsidRDefault="00D4199D" w:rsidP="00A5278F">
      <w:pPr>
        <w:pStyle w:val="Sous-titre1"/>
        <w:numPr>
          <w:ilvl w:val="0"/>
          <w:numId w:val="0"/>
        </w:numPr>
        <w:ind w:left="720"/>
      </w:pPr>
    </w:p>
    <w:p w:rsidR="00D4199D" w:rsidRDefault="001B4331" w:rsidP="00A5278F">
      <w:pPr>
        <w:pStyle w:val="Sous-titre1"/>
      </w:pPr>
      <w:r>
        <w:t>Impliquer les acteurs dans la filière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 xml:space="preserve">Former les agents de la Chambre économique pour conseiller </w:t>
      </w:r>
      <w:r w:rsidR="0026649B">
        <w:rPr>
          <w:rFonts w:ascii="Trebuchet MS" w:hAnsi="Trebuchet MS"/>
          <w:iCs/>
          <w:color w:val="000000"/>
          <w:sz w:val="20"/>
          <w:szCs w:val="20"/>
        </w:rPr>
        <w:t>les hôteliers et hébergeurs sur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 les pratiques éco-responsables</w:t>
      </w:r>
      <w:r w:rsidR="0026649B">
        <w:rPr>
          <w:rFonts w:ascii="Trebuchet MS" w:hAnsi="Trebuchet MS"/>
          <w:iCs/>
          <w:color w:val="000000"/>
          <w:sz w:val="20"/>
          <w:szCs w:val="20"/>
        </w:rPr>
        <w:t xml:space="preserve"> (notamment au moment des installations).</w:t>
      </w:r>
    </w:p>
    <w:p w:rsidR="00D4199D" w:rsidRPr="0026649B" w:rsidRDefault="001B4331" w:rsidP="0026649B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Sensibiliser les notaires, agents immobiliers, architectes pour qu'ils encouragent les acheteurs à faire les démarches auprès de l'EIE ou du futur service public de l'</w:t>
      </w:r>
      <w:r w:rsidR="005D056E">
        <w:rPr>
          <w:rFonts w:ascii="Trebuchet MS" w:hAnsi="Trebuchet MS"/>
          <w:iCs/>
          <w:color w:val="000000"/>
          <w:sz w:val="20"/>
          <w:szCs w:val="20"/>
        </w:rPr>
        <w:t>énergie</w:t>
      </w:r>
      <w:r w:rsidR="0026649B">
        <w:rPr>
          <w:rFonts w:ascii="Trebuchet MS" w:hAnsi="Trebuchet MS"/>
          <w:iCs/>
          <w:color w:val="000000"/>
          <w:sz w:val="20"/>
          <w:szCs w:val="20"/>
        </w:rPr>
        <w:t xml:space="preserve">, notamment sur </w:t>
      </w:r>
      <w:r w:rsidRPr="0026649B">
        <w:rPr>
          <w:rFonts w:ascii="Trebuchet MS" w:hAnsi="Trebuchet MS"/>
          <w:iCs/>
          <w:color w:val="000000"/>
          <w:sz w:val="20"/>
          <w:szCs w:val="20"/>
        </w:rPr>
        <w:t>les rénovations écologiques du bâti ancien.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 xml:space="preserve">Travailler avec les campings afin qu'ils proposent des démarches eco-responsables (énergie, </w:t>
      </w:r>
      <w:r w:rsidR="00E241FE">
        <w:rPr>
          <w:rFonts w:ascii="Trebuchet MS" w:hAnsi="Trebuchet MS"/>
          <w:iCs/>
          <w:color w:val="000000"/>
          <w:sz w:val="20"/>
          <w:szCs w:val="20"/>
        </w:rPr>
        <w:t xml:space="preserve">déchets, </w:t>
      </w:r>
      <w:r>
        <w:rPr>
          <w:rFonts w:ascii="Trebuchet MS" w:hAnsi="Trebuchet MS"/>
          <w:iCs/>
          <w:color w:val="000000"/>
          <w:sz w:val="20"/>
          <w:szCs w:val="20"/>
        </w:rPr>
        <w:t>accessibilité des sites en modes actifs).</w:t>
      </w:r>
    </w:p>
    <w:p w:rsidR="00D4199D" w:rsidRDefault="00D4199D" w:rsidP="000723E6">
      <w:pPr>
        <w:pStyle w:val="Sous-titre1"/>
        <w:numPr>
          <w:ilvl w:val="0"/>
          <w:numId w:val="0"/>
        </w:numPr>
        <w:ind w:left="720"/>
      </w:pPr>
    </w:p>
    <w:p w:rsidR="00D4199D" w:rsidRDefault="001B4331" w:rsidP="00A5278F">
      <w:pPr>
        <w:pStyle w:val="Sous-titre1"/>
      </w:pPr>
      <w:r>
        <w:t xml:space="preserve">Développer les possibilités de tourisme sans voiture et </w:t>
      </w:r>
      <w:r w:rsidR="00A5278F">
        <w:t xml:space="preserve">le </w:t>
      </w:r>
      <w:r>
        <w:t>tourisme « léger</w:t>
      </w:r>
      <w:r w:rsidR="00A5278F">
        <w:t> »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 xml:space="preserve">Proposer et mettre en valeur des alternatives à la voiture pour se déplacer sur le territoire (transports collectifs, </w:t>
      </w:r>
      <w:r w:rsidR="005D056E">
        <w:rPr>
          <w:rFonts w:ascii="Trebuchet MS" w:hAnsi="Trebuchet MS"/>
          <w:iCs/>
          <w:color w:val="000000"/>
          <w:sz w:val="20"/>
          <w:szCs w:val="20"/>
        </w:rPr>
        <w:t>Ré</w:t>
      </w:r>
      <w:r>
        <w:rPr>
          <w:rFonts w:ascii="Trebuchet MS" w:hAnsi="Trebuchet MS"/>
          <w:iCs/>
          <w:color w:val="000000"/>
          <w:sz w:val="20"/>
          <w:szCs w:val="20"/>
        </w:rPr>
        <w:t>zo pouce, vélo).</w:t>
      </w:r>
    </w:p>
    <w:p w:rsidR="00D4199D" w:rsidRPr="00DF37A7" w:rsidRDefault="001B4331" w:rsidP="00DF37A7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Promouvoir le tourisme pédestre et les randonnées sur le territoire</w:t>
      </w:r>
      <w:r w:rsidR="00DF37A7">
        <w:rPr>
          <w:rFonts w:ascii="Trebuchet MS" w:hAnsi="Trebuchet MS"/>
          <w:iCs/>
          <w:color w:val="000000"/>
          <w:sz w:val="20"/>
          <w:szCs w:val="20"/>
        </w:rPr>
        <w:t>, notamment le chemin de Compostelle depuis Vézelay et l'offre touristique tout au long du trajet.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Développer le tourisme à vélo et le valoriser (communication et signalétique sur le territoire).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Promouvoir la location de VAE</w:t>
      </w:r>
      <w:r w:rsidR="00DF37A7">
        <w:rPr>
          <w:rFonts w:ascii="Trebuchet MS" w:hAnsi="Trebuchet MS"/>
          <w:iCs/>
          <w:color w:val="000000"/>
          <w:sz w:val="20"/>
          <w:szCs w:val="20"/>
        </w:rPr>
        <w:t xml:space="preserve"> (vélos à assistance électrique)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 pour des séjours touristiques, notamment à la gare d'Avallon.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 xml:space="preserve">Mettre à disposition des locaux </w:t>
      </w:r>
      <w:r w:rsidR="00612EE3">
        <w:rPr>
          <w:rFonts w:ascii="Trebuchet MS" w:hAnsi="Trebuchet MS"/>
          <w:iCs/>
          <w:color w:val="000000"/>
          <w:sz w:val="20"/>
          <w:szCs w:val="20"/>
        </w:rPr>
        <w:t xml:space="preserve">peu onéreux 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pour des entreprises de location et </w:t>
      </w:r>
      <w:r w:rsidR="00DF37A7">
        <w:rPr>
          <w:rFonts w:ascii="Trebuchet MS" w:hAnsi="Trebuchet MS"/>
          <w:iCs/>
          <w:color w:val="000000"/>
          <w:sz w:val="20"/>
          <w:szCs w:val="20"/>
        </w:rPr>
        <w:t xml:space="preserve">de </w:t>
      </w:r>
      <w:r>
        <w:rPr>
          <w:rFonts w:ascii="Trebuchet MS" w:hAnsi="Trebuchet MS"/>
          <w:iCs/>
          <w:color w:val="000000"/>
          <w:sz w:val="20"/>
          <w:szCs w:val="20"/>
        </w:rPr>
        <w:t>réparation de vélo</w:t>
      </w:r>
      <w:r w:rsidR="00DF37A7">
        <w:rPr>
          <w:rFonts w:ascii="Trebuchet MS" w:hAnsi="Trebuchet MS"/>
          <w:iCs/>
          <w:color w:val="000000"/>
          <w:sz w:val="20"/>
          <w:szCs w:val="20"/>
        </w:rPr>
        <w:t>s.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 xml:space="preserve">Faire connaître et développer le réseau de </w:t>
      </w:r>
      <w:r w:rsidR="00F61089">
        <w:rPr>
          <w:rFonts w:ascii="Trebuchet MS" w:hAnsi="Trebuchet MS"/>
          <w:iCs/>
          <w:color w:val="000000"/>
          <w:sz w:val="20"/>
          <w:szCs w:val="20"/>
        </w:rPr>
        <w:t>« </w:t>
      </w:r>
      <w:r>
        <w:rPr>
          <w:rFonts w:ascii="Trebuchet MS" w:hAnsi="Trebuchet MS"/>
          <w:iCs/>
          <w:color w:val="000000"/>
          <w:sz w:val="20"/>
          <w:szCs w:val="20"/>
        </w:rPr>
        <w:t>couch surfing</w:t>
      </w:r>
      <w:r w:rsidR="00F61089">
        <w:rPr>
          <w:rFonts w:ascii="Trebuchet MS" w:hAnsi="Trebuchet MS"/>
          <w:iCs/>
          <w:color w:val="000000"/>
          <w:sz w:val="20"/>
          <w:szCs w:val="20"/>
        </w:rPr>
        <w:t> »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 (possibilité de dormir chez l'habitant) sur le territoire.</w:t>
      </w:r>
    </w:p>
    <w:p w:rsidR="00D4199D" w:rsidRPr="0035161E" w:rsidRDefault="001B4331" w:rsidP="00DF37A7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 w:rsidRPr="00DF37A7">
        <w:rPr>
          <w:rFonts w:ascii="Trebuchet MS" w:hAnsi="Trebuchet MS"/>
          <w:iCs/>
          <w:color w:val="000000"/>
          <w:sz w:val="20"/>
          <w:szCs w:val="20"/>
        </w:rPr>
        <w:t>Valoriser Soutenir l'association Paris-Sens-</w:t>
      </w:r>
      <w:r w:rsidR="00A5278F" w:rsidRPr="00DF37A7">
        <w:rPr>
          <w:rFonts w:ascii="Trebuchet MS" w:hAnsi="Trebuchet MS"/>
          <w:iCs/>
          <w:color w:val="000000"/>
          <w:sz w:val="20"/>
          <w:szCs w:val="20"/>
        </w:rPr>
        <w:t>Vézelay</w:t>
      </w:r>
      <w:r w:rsidRPr="00DF37A7">
        <w:rPr>
          <w:rFonts w:ascii="Trebuchet MS" w:hAnsi="Trebuchet MS" w:cs="Calibri Light"/>
          <w:iCs/>
          <w:color w:val="000000"/>
          <w:szCs w:val="22"/>
        </w:rPr>
        <w:t>.</w:t>
      </w:r>
    </w:p>
    <w:p w:rsidR="0035161E" w:rsidRPr="00DF37A7" w:rsidRDefault="0035161E" w:rsidP="0035161E">
      <w:pPr>
        <w:pStyle w:val="Standard"/>
        <w:spacing w:after="0" w:line="254" w:lineRule="auto"/>
        <w:ind w:left="1080"/>
        <w:jc w:val="left"/>
        <w:rPr>
          <w:rFonts w:ascii="Trebuchet MS" w:hAnsi="Trebuchet MS"/>
          <w:iCs/>
          <w:color w:val="000000"/>
          <w:sz w:val="20"/>
          <w:szCs w:val="20"/>
        </w:rPr>
      </w:pPr>
    </w:p>
    <w:p w:rsidR="00D4199D" w:rsidRDefault="00D4199D">
      <w:pPr>
        <w:pStyle w:val="Standard"/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</w:p>
    <w:p w:rsidR="00D4199D" w:rsidRDefault="001B4331">
      <w:pPr>
        <w:pStyle w:val="Standard"/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 w:cs="Calibri Light"/>
          <w:b/>
          <w:bCs/>
          <w:iCs/>
          <w:color w:val="000000"/>
          <w:sz w:val="28"/>
          <w:szCs w:val="28"/>
        </w:rPr>
        <w:t>RAPPEL : contributions de la réunion du 13 mars et du forum en ligne</w:t>
      </w:r>
    </w:p>
    <w:p w:rsidR="00D4199D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hAnsi="Trebuchet MS"/>
          <w:iCs/>
          <w:color w:val="000000"/>
          <w:sz w:val="20"/>
          <w:szCs w:val="20"/>
        </w:rPr>
        <w:t>Définir les critères d'une filière tourisme durable sur le territoire et la développer.</w:t>
      </w:r>
    </w:p>
    <w:p w:rsidR="00D4199D" w:rsidRPr="0035161E" w:rsidRDefault="001B4331">
      <w:pPr>
        <w:pStyle w:val="Standard"/>
        <w:numPr>
          <w:ilvl w:val="0"/>
          <w:numId w:val="35"/>
        </w:numPr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rPr>
          <w:rFonts w:ascii="Trebuchet MS" w:eastAsia="F" w:hAnsi="Trebuchet MS"/>
          <w:iCs/>
          <w:color w:val="000000"/>
          <w:sz w:val="20"/>
          <w:szCs w:val="20"/>
        </w:rPr>
        <w:t xml:space="preserve">Prendre en </w:t>
      </w:r>
      <w:r w:rsidR="00A11135">
        <w:rPr>
          <w:rFonts w:ascii="Trebuchet MS" w:eastAsia="F" w:hAnsi="Trebuchet MS"/>
          <w:iCs/>
          <w:color w:val="000000"/>
          <w:sz w:val="20"/>
          <w:szCs w:val="20"/>
        </w:rPr>
        <w:t>compte la</w:t>
      </w:r>
      <w:r>
        <w:rPr>
          <w:rFonts w:ascii="Trebuchet MS" w:eastAsia="F" w:hAnsi="Trebuchet MS"/>
          <w:iCs/>
          <w:color w:val="000000"/>
          <w:sz w:val="20"/>
          <w:szCs w:val="20"/>
        </w:rPr>
        <w:t xml:space="preserve"> démarche Grand Site de France en cours de labellisation qui concerne les 18 communes du Vézelien, en faveur du tourisme durable, avec des objectifs pouvant être liés au PCAET.</w:t>
      </w:r>
      <w:bookmarkStart w:id="1" w:name="_Hlk3820053"/>
    </w:p>
    <w:p w:rsidR="0035161E" w:rsidRDefault="0035161E" w:rsidP="0035161E">
      <w:pPr>
        <w:pStyle w:val="Standard"/>
        <w:spacing w:after="0" w:line="254" w:lineRule="auto"/>
        <w:jc w:val="left"/>
        <w:rPr>
          <w:rFonts w:ascii="Trebuchet MS" w:eastAsia="F" w:hAnsi="Trebuchet MS"/>
          <w:iCs/>
          <w:color w:val="000000"/>
          <w:sz w:val="20"/>
          <w:szCs w:val="20"/>
        </w:rPr>
      </w:pPr>
    </w:p>
    <w:p w:rsidR="0035161E" w:rsidRDefault="0035161E" w:rsidP="0035161E">
      <w:pPr>
        <w:pStyle w:val="Standard"/>
        <w:spacing w:after="0"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</w:p>
    <w:p w:rsidR="00D4199D" w:rsidRPr="00612EE3" w:rsidRDefault="001B4331" w:rsidP="00612EE3">
      <w:pPr>
        <w:pStyle w:val="Titre2"/>
      </w:pPr>
      <w:r w:rsidRPr="00A5278F">
        <w:t>Communiquer sur les efforts engagés par les</w:t>
      </w:r>
      <w:r w:rsidR="00A5278F">
        <w:t xml:space="preserve"> </w:t>
      </w:r>
      <w:r w:rsidRPr="00A5278F">
        <w:t xml:space="preserve">entreprises, et mettre en valeur le dynamisme « </w:t>
      </w:r>
      <w:r w:rsidR="00A11135" w:rsidRPr="00A5278F">
        <w:t>vertueux »</w:t>
      </w:r>
      <w:r w:rsidRPr="00A5278F">
        <w:t xml:space="preserve"> du territoire</w:t>
      </w:r>
    </w:p>
    <w:p w:rsidR="00D4199D" w:rsidRPr="0035161E" w:rsidRDefault="001B4331">
      <w:pPr>
        <w:pStyle w:val="Listedepuce"/>
        <w:numPr>
          <w:ilvl w:val="0"/>
          <w:numId w:val="35"/>
        </w:numPr>
        <w:suppressAutoHyphens w:val="0"/>
        <w:spacing w:line="254" w:lineRule="auto"/>
        <w:jc w:val="left"/>
      </w:pPr>
      <w:r>
        <w:rPr>
          <w:rFonts w:ascii="Trebuchet MS" w:hAnsi="Trebuchet MS"/>
          <w:iCs/>
          <w:color w:val="000000"/>
          <w:sz w:val="20"/>
          <w:szCs w:val="20"/>
        </w:rPr>
        <w:t xml:space="preserve">Valoriser les entreprises qui agissent, notamment dans la communication du PETR et de la </w:t>
      </w:r>
      <w:r w:rsidR="005D056E">
        <w:rPr>
          <w:rFonts w:ascii="Trebuchet MS" w:hAnsi="Trebuchet MS"/>
          <w:iCs/>
          <w:color w:val="000000"/>
          <w:sz w:val="20"/>
          <w:szCs w:val="20"/>
        </w:rPr>
        <w:t>CC AVM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 (magazine</w:t>
      </w:r>
      <w:r w:rsidR="005D056E">
        <w:rPr>
          <w:rFonts w:ascii="Trebuchet MS" w:hAnsi="Trebuchet MS"/>
          <w:iCs/>
          <w:color w:val="000000"/>
          <w:sz w:val="20"/>
          <w:szCs w:val="20"/>
        </w:rPr>
        <w:t>s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 et site</w:t>
      </w:r>
      <w:r w:rsidR="005D056E">
        <w:rPr>
          <w:rFonts w:ascii="Trebuchet MS" w:hAnsi="Trebuchet MS"/>
          <w:iCs/>
          <w:color w:val="000000"/>
          <w:sz w:val="20"/>
          <w:szCs w:val="20"/>
        </w:rPr>
        <w:t>s</w:t>
      </w:r>
      <w:r>
        <w:rPr>
          <w:rFonts w:ascii="Trebuchet MS" w:hAnsi="Trebuchet MS"/>
          <w:iCs/>
          <w:color w:val="000000"/>
          <w:sz w:val="20"/>
          <w:szCs w:val="20"/>
        </w:rPr>
        <w:t xml:space="preserve"> Internet).</w:t>
      </w:r>
      <w:bookmarkEnd w:id="1"/>
    </w:p>
    <w:p w:rsidR="0035161E" w:rsidRDefault="0035161E" w:rsidP="0035161E">
      <w:pPr>
        <w:pStyle w:val="Listedepuce"/>
        <w:suppressAutoHyphens w:val="0"/>
        <w:spacing w:line="254" w:lineRule="auto"/>
        <w:jc w:val="left"/>
      </w:pPr>
    </w:p>
    <w:p w:rsidR="00D4199D" w:rsidRPr="00065AD1" w:rsidRDefault="00DD4C68" w:rsidP="00065AD1">
      <w:pPr>
        <w:pStyle w:val="Titre2"/>
      </w:pPr>
      <w:r>
        <w:lastRenderedPageBreak/>
        <w:t>Sensibiliser sur la réduction des déchets</w:t>
      </w:r>
    </w:p>
    <w:p w:rsidR="00D4199D" w:rsidRDefault="001B4331" w:rsidP="001B4331">
      <w:pPr>
        <w:pStyle w:val="Sous-titre1"/>
        <w:numPr>
          <w:ilvl w:val="0"/>
          <w:numId w:val="54"/>
        </w:numPr>
      </w:pPr>
      <w:r>
        <w:t>Développer le compostage chez les particuliers, les entreprises et les collectivités du territoire</w:t>
      </w:r>
    </w:p>
    <w:p w:rsidR="00D4199D" w:rsidRDefault="001B4331" w:rsidP="0098618A">
      <w:pPr>
        <w:pStyle w:val="Listedepuce"/>
        <w:numPr>
          <w:ilvl w:val="0"/>
          <w:numId w:val="35"/>
        </w:numPr>
      </w:pPr>
      <w:r>
        <w:t>Proposer la collecte des déchets verts pour le compost dans l'ensemble des communes.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Accompagner les communes qui souhaitent implanter des composteurs collectifs de quartier, notamment en impliquant les bailleurs sociaux.</w:t>
      </w:r>
    </w:p>
    <w:p w:rsidR="00D4199D" w:rsidRDefault="0098618A" w:rsidP="0098618A">
      <w:pPr>
        <w:pStyle w:val="Listedepuce"/>
        <w:numPr>
          <w:ilvl w:val="0"/>
          <w:numId w:val="35"/>
        </w:numPr>
      </w:pPr>
      <w:r>
        <w:t>Étudier</w:t>
      </w:r>
      <w:r w:rsidR="001B4331">
        <w:t xml:space="preserve"> la possibilité de revente du terreau issu du compost des collectivités pour les habitants.</w:t>
      </w:r>
    </w:p>
    <w:p w:rsidR="00D4199D" w:rsidRDefault="0098618A">
      <w:pPr>
        <w:pStyle w:val="Listedepuce"/>
        <w:numPr>
          <w:ilvl w:val="0"/>
          <w:numId w:val="35"/>
        </w:numPr>
      </w:pPr>
      <w:r>
        <w:t>Poursuivre la distribution</w:t>
      </w:r>
      <w:r w:rsidR="001B4331">
        <w:t xml:space="preserve"> des bacs à compost</w:t>
      </w:r>
      <w:r>
        <w:t xml:space="preserve"> (c</w:t>
      </w:r>
      <w:r w:rsidR="001B4331">
        <w:t xml:space="preserve">omposteurs </w:t>
      </w:r>
      <w:r>
        <w:t>en bois si possible).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Encourager les particuliers à construire des composteurs en palette</w:t>
      </w:r>
      <w:r w:rsidR="0098618A">
        <w:t>s.</w:t>
      </w:r>
    </w:p>
    <w:p w:rsidR="00D4199D" w:rsidRDefault="0098618A">
      <w:pPr>
        <w:pStyle w:val="Listedepuce"/>
        <w:numPr>
          <w:ilvl w:val="0"/>
          <w:numId w:val="35"/>
        </w:numPr>
      </w:pPr>
      <w:r>
        <w:t>Encourager le p</w:t>
      </w:r>
      <w:r w:rsidR="001B4331">
        <w:t>artage</w:t>
      </w:r>
      <w:r w:rsidR="006379E1">
        <w:t xml:space="preserve"> </w:t>
      </w:r>
      <w:r>
        <w:t>d’</w:t>
      </w:r>
      <w:r w:rsidR="001B4331">
        <w:t>équipements tel que des broyeurs dans un quartier</w:t>
      </w:r>
      <w:r>
        <w:t>.</w:t>
      </w:r>
    </w:p>
    <w:p w:rsidR="00D4199D" w:rsidRDefault="00D4199D">
      <w:pPr>
        <w:pStyle w:val="Listedepuce"/>
      </w:pPr>
    </w:p>
    <w:p w:rsidR="00D4199D" w:rsidRDefault="001B4331" w:rsidP="00A5278F">
      <w:pPr>
        <w:pStyle w:val="Sous-titre1"/>
      </w:pPr>
      <w:r>
        <w:t>Promouvoir la réduction des déchets à la source</w:t>
      </w:r>
    </w:p>
    <w:p w:rsidR="005C1067" w:rsidRDefault="005C1067" w:rsidP="005C1067">
      <w:pPr>
        <w:pStyle w:val="Listedepuce"/>
        <w:numPr>
          <w:ilvl w:val="0"/>
          <w:numId w:val="35"/>
        </w:numPr>
      </w:pPr>
      <w:r>
        <w:t>Sensibiliser le grand public et les publics scolaires sur la réduction des déchets.</w:t>
      </w:r>
    </w:p>
    <w:p w:rsidR="00D4199D" w:rsidRDefault="001B4331">
      <w:pPr>
        <w:pStyle w:val="Listedepuce"/>
        <w:numPr>
          <w:ilvl w:val="0"/>
          <w:numId w:val="35"/>
        </w:numPr>
      </w:pPr>
      <w:r>
        <w:t xml:space="preserve">Créer une </w:t>
      </w:r>
      <w:r w:rsidR="006E6CBB">
        <w:t>u</w:t>
      </w:r>
      <w:r>
        <w:t xml:space="preserve">niversité des savoirs </w:t>
      </w:r>
      <w:r w:rsidR="005C1067">
        <w:t xml:space="preserve">et </w:t>
      </w:r>
      <w:r>
        <w:t>des compétences sur le thème des déchets pour promouvoir notamment les démarches zéro déchet</w:t>
      </w:r>
      <w:r w:rsidR="005C1067">
        <w:t xml:space="preserve"> et les méthodes.</w:t>
      </w:r>
    </w:p>
    <w:p w:rsidR="00D4199D" w:rsidRDefault="006E6CBB" w:rsidP="005C1067">
      <w:pPr>
        <w:pStyle w:val="Listedepuce"/>
        <w:numPr>
          <w:ilvl w:val="0"/>
          <w:numId w:val="35"/>
        </w:numPr>
      </w:pPr>
      <w:r>
        <w:t xml:space="preserve">Baisser </w:t>
      </w:r>
      <w:r w:rsidR="001B4331">
        <w:t xml:space="preserve">la redevance incitative </w:t>
      </w:r>
      <w:r>
        <w:t>pour les personnes qui ne produisent quasiment pas de déchets.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Proposer des poules à des particuliers pour réduire les déchets organiques</w:t>
      </w:r>
      <w:r w:rsidR="005C1067">
        <w:t>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Travailler sur le gaspillage alimentaire (restaurants, restauration collective)</w:t>
      </w:r>
      <w:r w:rsidR="005C1067">
        <w:t xml:space="preserve"> et valoriser</w:t>
      </w:r>
      <w:r>
        <w:t xml:space="preserve"> les bonnes pratiques (doggy bags, cantines)</w:t>
      </w:r>
    </w:p>
    <w:p w:rsidR="00D4199D" w:rsidRDefault="00D4199D">
      <w:pPr>
        <w:pStyle w:val="Listedepuce"/>
      </w:pPr>
    </w:p>
    <w:p w:rsidR="00D4199D" w:rsidRDefault="001B4331" w:rsidP="00A5278F">
      <w:pPr>
        <w:pStyle w:val="Sous-titre1"/>
      </w:pPr>
      <w:r>
        <w:t>Favoriser le recyclage</w:t>
      </w:r>
      <w:r w:rsidR="00D74C50">
        <w:t xml:space="preserve"> et les gestes civiques</w:t>
      </w:r>
    </w:p>
    <w:p w:rsidR="00D4199D" w:rsidRDefault="001B4331">
      <w:pPr>
        <w:pStyle w:val="Listedepuce"/>
        <w:numPr>
          <w:ilvl w:val="0"/>
          <w:numId w:val="35"/>
        </w:numPr>
      </w:pPr>
      <w:r>
        <w:t>Installer des poubelles à certaines endroits du territoire</w:t>
      </w:r>
      <w:r w:rsidR="00266398">
        <w:t xml:space="preserve"> (notamment sur des sites naturels)</w:t>
      </w:r>
      <w:r w:rsidR="00D74C50">
        <w:t>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Mettre en place des cendriers devant les lieux publics, les lieux privés (bars, restaurants).</w:t>
      </w:r>
    </w:p>
    <w:p w:rsidR="00D4199D" w:rsidRDefault="00D74C50">
      <w:pPr>
        <w:pStyle w:val="Listedepuce"/>
        <w:numPr>
          <w:ilvl w:val="0"/>
          <w:numId w:val="35"/>
        </w:numPr>
      </w:pPr>
      <w:r>
        <w:t>Étudier</w:t>
      </w:r>
      <w:r w:rsidR="001B4331">
        <w:t xml:space="preserve"> les systèmes de recyclage de plastique dans les centres commerciaux.</w:t>
      </w:r>
    </w:p>
    <w:p w:rsidR="00D4199D" w:rsidRDefault="001B4331">
      <w:pPr>
        <w:pStyle w:val="Listedepuce"/>
        <w:numPr>
          <w:ilvl w:val="0"/>
          <w:numId w:val="35"/>
        </w:numPr>
      </w:pPr>
      <w:r>
        <w:t>Valoriser les comportements de tri</w:t>
      </w:r>
      <w:r w:rsidR="00D74C50">
        <w:t xml:space="preserve"> et</w:t>
      </w:r>
      <w:r w:rsidR="00315FD8">
        <w:t xml:space="preserve"> faire connaître </w:t>
      </w:r>
      <w:r>
        <w:t>les sous-produits du tri issus du recyclage (stylos, vestes polaires …).</w:t>
      </w:r>
    </w:p>
    <w:p w:rsidR="00D21A36" w:rsidRDefault="00D21A36" w:rsidP="00D21A36">
      <w:pPr>
        <w:pStyle w:val="Listedepuce"/>
        <w:numPr>
          <w:ilvl w:val="0"/>
          <w:numId w:val="35"/>
        </w:numPr>
      </w:pPr>
      <w:r>
        <w:t>Encourager les évènements citoyens festifs autour du ramassage de déchets, en impliquant notamment les collèges et lycées.</w:t>
      </w:r>
    </w:p>
    <w:p w:rsidR="002649A9" w:rsidRDefault="002649A9" w:rsidP="002649A9">
      <w:pPr>
        <w:pStyle w:val="Listedepuce"/>
        <w:numPr>
          <w:ilvl w:val="0"/>
          <w:numId w:val="35"/>
        </w:numPr>
      </w:pPr>
      <w:r>
        <w:t>Encourager les démarches telles que le plogging (ramassage des déchets par les randonneurs ou personnes qui font leur jogging) et distribuer des pinces à déchets.</w:t>
      </w:r>
    </w:p>
    <w:p w:rsidR="002F6AEB" w:rsidRDefault="002F6AEB" w:rsidP="004B67F0">
      <w:pPr>
        <w:pStyle w:val="Listedepuce"/>
        <w:numPr>
          <w:ilvl w:val="0"/>
          <w:numId w:val="35"/>
        </w:numPr>
      </w:pPr>
      <w:r>
        <w:t>Lancer une campagne de sensibilisation sur les déchets sur les camions</w:t>
      </w:r>
      <w:r w:rsidR="004E2E80">
        <w:t>-poubelles. Associer les publics scolaires à cette campagne (recherche de slogans, concours photo…).</w:t>
      </w:r>
    </w:p>
    <w:p w:rsidR="00C350D6" w:rsidRDefault="00C350D6" w:rsidP="00C350D6">
      <w:pPr>
        <w:pStyle w:val="Listedepuce"/>
        <w:ind w:left="1080"/>
      </w:pPr>
    </w:p>
    <w:p w:rsidR="00D4199D" w:rsidRDefault="001B4331" w:rsidP="00A5278F">
      <w:pPr>
        <w:pStyle w:val="Sous-titre1"/>
      </w:pPr>
      <w:r>
        <w:t xml:space="preserve">Favoriser le </w:t>
      </w:r>
      <w:r w:rsidR="00A11135">
        <w:t>réemploi</w:t>
      </w:r>
      <w:r>
        <w:t xml:space="preserve"> sur le territoire</w:t>
      </w:r>
    </w:p>
    <w:p w:rsidR="00D4199D" w:rsidRDefault="001B4331" w:rsidP="00F050A2">
      <w:pPr>
        <w:pStyle w:val="Listedepuce"/>
        <w:numPr>
          <w:ilvl w:val="0"/>
          <w:numId w:val="35"/>
        </w:numPr>
      </w:pPr>
      <w:r>
        <w:t xml:space="preserve">Faire </w:t>
      </w:r>
      <w:r w:rsidR="00A5278F">
        <w:t>connaître</w:t>
      </w:r>
      <w:r>
        <w:t xml:space="preserve"> la recyclerie </w:t>
      </w:r>
      <w:r w:rsidR="00F050A2">
        <w:t>de</w:t>
      </w:r>
      <w:r>
        <w:t xml:space="preserve"> Montillot</w:t>
      </w:r>
      <w:r w:rsidR="00F050A2">
        <w:t>.</w:t>
      </w:r>
    </w:p>
    <w:p w:rsidR="002F6AEB" w:rsidRDefault="00F17F71" w:rsidP="002F6AEB">
      <w:pPr>
        <w:pStyle w:val="Listedepuce"/>
        <w:numPr>
          <w:ilvl w:val="0"/>
          <w:numId w:val="35"/>
        </w:numPr>
      </w:pPr>
      <w:r>
        <w:t xml:space="preserve">Installer des points de tri ou </w:t>
      </w:r>
      <w:r w:rsidR="00DB00A9">
        <w:t xml:space="preserve">des </w:t>
      </w:r>
      <w:r>
        <w:t xml:space="preserve">colonnes dans </w:t>
      </w:r>
      <w:r w:rsidR="002F6AEB">
        <w:t>les déchetteries</w:t>
      </w:r>
      <w:r>
        <w:t xml:space="preserve"> pour les objets qui pourraient être réutilisés</w:t>
      </w:r>
      <w:r w:rsidR="008454AB">
        <w:t xml:space="preserve"> (chaussures, sacs…).</w:t>
      </w:r>
    </w:p>
    <w:p w:rsidR="00065AD1" w:rsidRDefault="00065AD1">
      <w:pPr>
        <w:pStyle w:val="Listedepuce"/>
        <w:rPr>
          <w:rFonts w:ascii="Trebuchet MS" w:eastAsia="F" w:hAnsi="Trebuchet MS" w:cs="Calibri Light"/>
          <w:b/>
          <w:bCs/>
          <w:iCs/>
          <w:color w:val="000000"/>
          <w:sz w:val="28"/>
          <w:szCs w:val="28"/>
        </w:rPr>
      </w:pPr>
    </w:p>
    <w:p w:rsidR="0035161E" w:rsidRDefault="0035161E">
      <w:pPr>
        <w:pStyle w:val="Listedepuce"/>
        <w:rPr>
          <w:rFonts w:ascii="Trebuchet MS" w:eastAsia="F" w:hAnsi="Trebuchet MS" w:cs="Calibri Light"/>
          <w:b/>
          <w:bCs/>
          <w:iCs/>
          <w:color w:val="000000"/>
          <w:sz w:val="28"/>
          <w:szCs w:val="28"/>
        </w:rPr>
      </w:pPr>
    </w:p>
    <w:p w:rsidR="00D4199D" w:rsidRDefault="001B4331">
      <w:pPr>
        <w:pStyle w:val="Listedepuce"/>
      </w:pPr>
      <w:r>
        <w:rPr>
          <w:rFonts w:ascii="Trebuchet MS" w:eastAsia="F" w:hAnsi="Trebuchet MS" w:cs="Calibri Light"/>
          <w:b/>
          <w:bCs/>
          <w:iCs/>
          <w:color w:val="000000"/>
          <w:sz w:val="28"/>
          <w:szCs w:val="28"/>
        </w:rPr>
        <w:t>RAPPEL : contributions de la réunion du 13 mars et du forum en ligne</w:t>
      </w:r>
    </w:p>
    <w:p w:rsidR="00D4199D" w:rsidRDefault="001B4331">
      <w:pPr>
        <w:pStyle w:val="Listedepuce"/>
        <w:numPr>
          <w:ilvl w:val="0"/>
          <w:numId w:val="35"/>
        </w:numPr>
      </w:pPr>
      <w:r>
        <w:t>Créer une filière compost.</w:t>
      </w:r>
    </w:p>
    <w:p w:rsidR="00D4199D" w:rsidRPr="0035161E" w:rsidRDefault="001B4331" w:rsidP="0035161E">
      <w:pPr>
        <w:pStyle w:val="Listedepuce"/>
        <w:numPr>
          <w:ilvl w:val="0"/>
          <w:numId w:val="35"/>
        </w:numPr>
        <w:spacing w:line="254" w:lineRule="auto"/>
        <w:jc w:val="left"/>
        <w:rPr>
          <w:rFonts w:ascii="Trebuchet MS" w:hAnsi="Trebuchet MS"/>
          <w:iCs/>
          <w:color w:val="000000"/>
          <w:sz w:val="20"/>
          <w:szCs w:val="20"/>
        </w:rPr>
      </w:pPr>
      <w:r>
        <w:t xml:space="preserve">Considérer tout déchet comme une ressource et favoriser le recyclage et la </w:t>
      </w:r>
      <w:r w:rsidR="00A11135">
        <w:t>réutilisation</w:t>
      </w:r>
      <w:r>
        <w:t>.</w:t>
      </w:r>
    </w:p>
    <w:sectPr w:rsidR="00D4199D" w:rsidRPr="0035161E">
      <w:headerReference w:type="default" r:id="rId11"/>
      <w:footerReference w:type="default" r:id="rId12"/>
      <w:pgSz w:w="11906" w:h="16838"/>
      <w:pgMar w:top="1440" w:right="1077" w:bottom="1440" w:left="107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41" w:rsidRDefault="00346641">
      <w:r>
        <w:separator/>
      </w:r>
    </w:p>
  </w:endnote>
  <w:endnote w:type="continuationSeparator" w:id="0">
    <w:p w:rsidR="00346641" w:rsidRDefault="003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C7" w:rsidRDefault="001B4331">
    <w:pPr>
      <w:pStyle w:val="Pieddepage"/>
      <w:tabs>
        <w:tab w:val="clear" w:pos="4153"/>
        <w:tab w:val="clear" w:pos="8306"/>
        <w:tab w:val="center" w:pos="4876"/>
        <w:tab w:val="right" w:pos="9752"/>
      </w:tabs>
      <w:spacing w:after="0"/>
      <w:jc w:val="left"/>
    </w:pPr>
    <w:r>
      <w:rPr>
        <w:szCs w:val="14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/ </w:t>
    </w:r>
    <w:r w:rsidR="000840B2">
      <w:fldChar w:fldCharType="begin"/>
    </w:r>
    <w:r w:rsidR="000840B2">
      <w:instrText xml:space="preserve"> NUMPAGES </w:instrText>
    </w:r>
    <w:r w:rsidR="000840B2">
      <w:fldChar w:fldCharType="separate"/>
    </w:r>
    <w:r>
      <w:t>6</w:t>
    </w:r>
    <w:r w:rsidR="000840B2">
      <w:fldChar w:fldCharType="end"/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561960</wp:posOffset>
          </wp:positionH>
          <wp:positionV relativeFrom="paragraph">
            <wp:posOffset>-30960</wp:posOffset>
          </wp:positionV>
          <wp:extent cx="5079960" cy="36360"/>
          <wp:effectExtent l="0" t="0" r="40" b="174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9960" cy="36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41" w:rsidRDefault="00346641">
      <w:r>
        <w:rPr>
          <w:color w:val="000000"/>
        </w:rPr>
        <w:separator/>
      </w:r>
    </w:p>
  </w:footnote>
  <w:footnote w:type="continuationSeparator" w:id="0">
    <w:p w:rsidR="00346641" w:rsidRDefault="0034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C7" w:rsidRDefault="001B4331">
    <w:pPr>
      <w:pStyle w:val="En-tte"/>
      <w:rPr>
        <w:lang w:val="fr-FR" w:eastAsia="fr-FR"/>
      </w:rPr>
    </w:pPr>
    <w:r>
      <w:rPr>
        <w:lang w:val="fr-FR" w:eastAsia="fr-FR"/>
      </w:rPr>
      <w:t xml:space="preserve">     </w:t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5631120</wp:posOffset>
          </wp:positionH>
          <wp:positionV relativeFrom="paragraph">
            <wp:posOffset>221760</wp:posOffset>
          </wp:positionV>
          <wp:extent cx="718200" cy="326880"/>
          <wp:effectExtent l="0" t="0" r="5700" b="332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200" cy="326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5560200</wp:posOffset>
          </wp:positionH>
          <wp:positionV relativeFrom="paragraph">
            <wp:posOffset>-132840</wp:posOffset>
          </wp:positionV>
          <wp:extent cx="890280" cy="392400"/>
          <wp:effectExtent l="0" t="0" r="0" b="130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80" cy="39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1724760</wp:posOffset>
          </wp:positionH>
          <wp:positionV relativeFrom="page">
            <wp:posOffset>770400</wp:posOffset>
          </wp:positionV>
          <wp:extent cx="6186960" cy="30600"/>
          <wp:effectExtent l="0" t="0" r="0" b="0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6960" cy="30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64CC7" w:rsidRDefault="001B4331">
    <w:pPr>
      <w:pStyle w:val="Standard"/>
      <w:spacing w:after="0"/>
      <w:jc w:val="center"/>
    </w:pPr>
    <w:r>
      <w:rPr>
        <w:rFonts w:cs="Arial"/>
        <w:lang w:eastAsia="fr-FR"/>
      </w:rPr>
      <w:t>É</w:t>
    </w:r>
    <w:r>
      <w:rPr>
        <w:lang w:eastAsia="fr-FR"/>
      </w:rPr>
      <w:t xml:space="preserve">laboration du Plan Climat Air </w:t>
    </w:r>
    <w:r>
      <w:rPr>
        <w:rFonts w:cs="Arial"/>
        <w:lang w:eastAsia="fr-FR"/>
      </w:rPr>
      <w:t>É</w:t>
    </w:r>
    <w:r>
      <w:rPr>
        <w:lang w:eastAsia="fr-FR"/>
      </w:rPr>
      <w:t>nergie Territorial</w:t>
    </w:r>
  </w:p>
  <w:p w:rsidR="00764CC7" w:rsidRDefault="001B4331">
    <w:pPr>
      <w:pStyle w:val="Standard"/>
      <w:jc w:val="center"/>
      <w:rPr>
        <w:lang w:eastAsia="fr-FR"/>
      </w:rPr>
    </w:pPr>
    <w:r>
      <w:rPr>
        <w:lang w:eastAsia="fr-FR"/>
      </w:rPr>
      <w:t>Communauté de communes d’Avallon Vézelay Morvan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668"/>
    <w:multiLevelType w:val="multilevel"/>
    <w:tmpl w:val="7B48EBF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5A54172"/>
    <w:multiLevelType w:val="multilevel"/>
    <w:tmpl w:val="B6D45DF6"/>
    <w:lvl w:ilvl="0">
      <w:start w:val="1"/>
      <w:numFmt w:val="decimal"/>
      <w:pStyle w:val="Sous-titre1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9DA2F48"/>
    <w:multiLevelType w:val="multilevel"/>
    <w:tmpl w:val="159C5BC6"/>
    <w:styleLink w:val="WWNum38"/>
    <w:lvl w:ilvl="0">
      <w:numFmt w:val="bullet"/>
      <w:lvlText w:val=""/>
      <w:lvlJc w:val="left"/>
      <w:pPr>
        <w:ind w:left="213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" w15:restartNumberingAfterBreak="0">
    <w:nsid w:val="0CD45CB3"/>
    <w:multiLevelType w:val="multilevel"/>
    <w:tmpl w:val="1328260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12021483"/>
    <w:multiLevelType w:val="multilevel"/>
    <w:tmpl w:val="5358B7B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14912206"/>
    <w:multiLevelType w:val="multilevel"/>
    <w:tmpl w:val="DF5090A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51B537F"/>
    <w:multiLevelType w:val="multilevel"/>
    <w:tmpl w:val="E5F4774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7A66B14"/>
    <w:multiLevelType w:val="multilevel"/>
    <w:tmpl w:val="5016E6E4"/>
    <w:styleLink w:val="WWNum4"/>
    <w:lvl w:ilvl="0">
      <w:numFmt w:val="bullet"/>
      <w:lvlText w:val="■"/>
      <w:lvlJc w:val="left"/>
      <w:pPr>
        <w:ind w:left="720" w:hanging="360"/>
      </w:pPr>
      <w:rPr>
        <w:color w:val="0080A0"/>
      </w:rPr>
    </w:lvl>
    <w:lvl w:ilvl="1">
      <w:numFmt w:val="bullet"/>
      <w:lvlText w:val="■"/>
      <w:lvlJc w:val="left"/>
      <w:pPr>
        <w:ind w:left="1440" w:hanging="360"/>
      </w:pPr>
      <w:rPr>
        <w:b/>
        <w:i w:val="0"/>
        <w:color w:val="60C010"/>
      </w:rPr>
    </w:lvl>
    <w:lvl w:ilvl="2">
      <w:numFmt w:val="bullet"/>
      <w:lvlText w:val="■"/>
      <w:lvlJc w:val="left"/>
      <w:pPr>
        <w:ind w:left="2160" w:hanging="360"/>
      </w:pPr>
      <w:rPr>
        <w:b/>
        <w:i w:val="0"/>
        <w:color w:val="ED7F50"/>
      </w:rPr>
    </w:lvl>
    <w:lvl w:ilvl="3">
      <w:numFmt w:val="bullet"/>
      <w:lvlText w:val="●"/>
      <w:lvlJc w:val="left"/>
      <w:pPr>
        <w:ind w:left="2880" w:hanging="360"/>
      </w:pPr>
      <w:rPr>
        <w:color w:val="0080A0"/>
      </w:rPr>
    </w:lvl>
    <w:lvl w:ilvl="4">
      <w:numFmt w:val="bullet"/>
      <w:lvlText w:val="●"/>
      <w:lvlJc w:val="left"/>
      <w:pPr>
        <w:ind w:left="3600" w:hanging="360"/>
      </w:pPr>
      <w:rPr>
        <w:rFonts w:cs="Courier New"/>
        <w:color w:val="60C01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color w:val="ED7F50"/>
      </w:rPr>
    </w:lvl>
    <w:lvl w:ilvl="6">
      <w:numFmt w:val="bullet"/>
      <w:lvlText w:val=""/>
      <w:lvlJc w:val="left"/>
      <w:pPr>
        <w:ind w:left="5040" w:hanging="360"/>
      </w:pPr>
      <w:rPr>
        <w:rFonts w:ascii="Symbol" w:hAnsi="Symbol"/>
        <w:color w:val="0080A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60C010"/>
      </w:rPr>
    </w:lvl>
    <w:lvl w:ilvl="8">
      <w:numFmt w:val="bullet"/>
      <w:lvlText w:val=""/>
      <w:lvlJc w:val="left"/>
      <w:pPr>
        <w:ind w:left="6480" w:hanging="360"/>
      </w:pPr>
      <w:rPr>
        <w:rFonts w:ascii="Symbol" w:hAnsi="Symbol"/>
        <w:color w:val="ED7F50"/>
      </w:rPr>
    </w:lvl>
  </w:abstractNum>
  <w:abstractNum w:abstractNumId="8" w15:restartNumberingAfterBreak="0">
    <w:nsid w:val="198F4776"/>
    <w:multiLevelType w:val="multilevel"/>
    <w:tmpl w:val="99CA5D96"/>
    <w:styleLink w:val="WWNum1"/>
    <w:lvl w:ilvl="0">
      <w:start w:val="1"/>
      <w:numFmt w:val="lowerLetter"/>
      <w:lvlText w:val="%1."/>
      <w:lvlJc w:val="left"/>
      <w:pPr>
        <w:ind w:left="530" w:hanging="360"/>
      </w:pPr>
    </w:lvl>
    <w:lvl w:ilvl="1">
      <w:start w:val="1"/>
      <w:numFmt w:val="decimal"/>
      <w:lvlText w:val="%1.%2.  "/>
      <w:lvlJc w:val="left"/>
      <w:pPr>
        <w:ind w:left="2042" w:hanging="624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CDC5147"/>
    <w:multiLevelType w:val="multilevel"/>
    <w:tmpl w:val="A176AA04"/>
    <w:styleLink w:val="WWNum5"/>
    <w:lvl w:ilvl="0">
      <w:start w:val="1"/>
      <w:numFmt w:val="lowerLetter"/>
      <w:lvlText w:val="%1.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0" w15:restartNumberingAfterBreak="0">
    <w:nsid w:val="1D2B249D"/>
    <w:multiLevelType w:val="multilevel"/>
    <w:tmpl w:val="835E45B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1D8104E4"/>
    <w:multiLevelType w:val="multilevel"/>
    <w:tmpl w:val="C06A4AAA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1FEE274B"/>
    <w:multiLevelType w:val="multilevel"/>
    <w:tmpl w:val="5CAA523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3860168"/>
    <w:multiLevelType w:val="multilevel"/>
    <w:tmpl w:val="F6FE35C8"/>
    <w:lvl w:ilvl="0">
      <w:numFmt w:val="bullet"/>
      <w:pStyle w:val="Sous-proposition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4" w15:restartNumberingAfterBreak="0">
    <w:nsid w:val="239721EF"/>
    <w:multiLevelType w:val="multilevel"/>
    <w:tmpl w:val="22C07EB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2D7764EA"/>
    <w:multiLevelType w:val="multilevel"/>
    <w:tmpl w:val="639CF22C"/>
    <w:styleLink w:val="WWNum3"/>
    <w:lvl w:ilvl="0">
      <w:start w:val="1"/>
      <w:numFmt w:val="upperRoman"/>
      <w:lvlText w:val="%1.  "/>
      <w:lvlJc w:val="left"/>
      <w:pPr>
        <w:ind w:left="-170" w:firstLine="0"/>
      </w:pPr>
    </w:lvl>
    <w:lvl w:ilvl="1">
      <w:start w:val="1"/>
      <w:numFmt w:val="decimal"/>
      <w:lvlText w:val="%1.%2.  "/>
      <w:lvlJc w:val="left"/>
      <w:pPr>
        <w:ind w:left="2042" w:hanging="624"/>
      </w:pPr>
    </w:lvl>
    <w:lvl w:ilvl="2">
      <w:start w:val="1"/>
      <w:numFmt w:val="upperLetter"/>
      <w:lvlText w:val="%1.%2.%3  "/>
      <w:lvlJc w:val="left"/>
      <w:pPr>
        <w:ind w:left="1390" w:hanging="822"/>
      </w:pPr>
    </w:lvl>
    <w:lvl w:ilvl="3">
      <w:start w:val="1"/>
      <w:numFmt w:val="decimal"/>
      <w:lvlText w:val="%1.%2.%3.%4.  "/>
      <w:lvlJc w:val="left"/>
      <w:pPr>
        <w:ind w:left="2212" w:hanging="1361"/>
      </w:pPr>
    </w:lvl>
    <w:lvl w:ilvl="4">
      <w:start w:val="1"/>
      <w:numFmt w:val="none"/>
      <w:lvlText w:val="%5"/>
      <w:lvlJc w:val="left"/>
      <w:pPr>
        <w:ind w:left="2516" w:hanging="1211"/>
      </w:pPr>
    </w:lvl>
    <w:lvl w:ilvl="5">
      <w:start w:val="1"/>
      <w:numFmt w:val="none"/>
      <w:lvlText w:val="%6"/>
      <w:lvlJc w:val="left"/>
      <w:pPr>
        <w:ind w:left="3020" w:hanging="936"/>
      </w:pPr>
    </w:lvl>
    <w:lvl w:ilvl="6">
      <w:start w:val="1"/>
      <w:numFmt w:val="none"/>
      <w:lvlText w:val="%7"/>
      <w:lvlJc w:val="left"/>
      <w:pPr>
        <w:ind w:left="3524" w:hanging="1080"/>
      </w:pPr>
    </w:lvl>
    <w:lvl w:ilvl="7">
      <w:start w:val="1"/>
      <w:numFmt w:val="none"/>
      <w:lvlText w:val="%8"/>
      <w:lvlJc w:val="left"/>
      <w:pPr>
        <w:ind w:left="4028" w:hanging="1224"/>
      </w:pPr>
    </w:lvl>
    <w:lvl w:ilvl="8">
      <w:start w:val="1"/>
      <w:numFmt w:val="none"/>
      <w:lvlText w:val="%9"/>
      <w:lvlJc w:val="left"/>
      <w:pPr>
        <w:ind w:left="4604" w:hanging="1440"/>
      </w:pPr>
    </w:lvl>
  </w:abstractNum>
  <w:abstractNum w:abstractNumId="16" w15:restartNumberingAfterBreak="0">
    <w:nsid w:val="319B4948"/>
    <w:multiLevelType w:val="multilevel"/>
    <w:tmpl w:val="4A2AC4E8"/>
    <w:styleLink w:val="WWNum42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0080A0"/>
        <w:sz w:val="32"/>
        <w:szCs w:val="3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1B70097"/>
    <w:multiLevelType w:val="multilevel"/>
    <w:tmpl w:val="C6DEB00A"/>
    <w:lvl w:ilvl="0">
      <w:numFmt w:val="bullet"/>
      <w:pStyle w:val="Titreproposition"/>
      <w:lvlText w:val=""/>
      <w:lvlJc w:val="left"/>
      <w:pPr>
        <w:ind w:left="1080" w:hanging="360"/>
      </w:pPr>
      <w:rPr>
        <w:rFonts w:ascii="Wingdings" w:hAnsi="Wingdings"/>
        <w:color w:val="0080A0"/>
        <w:sz w:val="32"/>
        <w:szCs w:val="3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35EC5631"/>
    <w:multiLevelType w:val="multilevel"/>
    <w:tmpl w:val="D5D62A4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360B75B2"/>
    <w:multiLevelType w:val="multilevel"/>
    <w:tmpl w:val="F6B891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38683E3E"/>
    <w:multiLevelType w:val="multilevel"/>
    <w:tmpl w:val="FF0050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3EA74976"/>
    <w:multiLevelType w:val="multilevel"/>
    <w:tmpl w:val="F1A2666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441C1746"/>
    <w:multiLevelType w:val="multilevel"/>
    <w:tmpl w:val="FD8232C4"/>
    <w:styleLink w:val="WWNum31"/>
    <w:lvl w:ilvl="0">
      <w:numFmt w:val="bullet"/>
      <w:lvlText w:val="–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abstractNum w:abstractNumId="23" w15:restartNumberingAfterBreak="0">
    <w:nsid w:val="456627B8"/>
    <w:multiLevelType w:val="multilevel"/>
    <w:tmpl w:val="E63668A8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460A3C85"/>
    <w:multiLevelType w:val="multilevel"/>
    <w:tmpl w:val="1680A43E"/>
    <w:styleLink w:val="WWNum30"/>
    <w:lvl w:ilvl="0">
      <w:numFmt w:val="bullet"/>
      <w:lvlText w:val="–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abstractNum w:abstractNumId="25" w15:restartNumberingAfterBreak="0">
    <w:nsid w:val="46DA5EDF"/>
    <w:multiLevelType w:val="multilevel"/>
    <w:tmpl w:val="C43234A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49144B83"/>
    <w:multiLevelType w:val="multilevel"/>
    <w:tmpl w:val="4AF0316C"/>
    <w:styleLink w:val="WWNum41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27" w15:restartNumberingAfterBreak="0">
    <w:nsid w:val="4DC2434E"/>
    <w:multiLevelType w:val="multilevel"/>
    <w:tmpl w:val="A844E8F2"/>
    <w:styleLink w:val="WWNum37"/>
    <w:lvl w:ilvl="0">
      <w:numFmt w:val="bullet"/>
      <w:lvlText w:val=""/>
      <w:lvlJc w:val="left"/>
      <w:pPr>
        <w:ind w:left="1080" w:hanging="360"/>
      </w:pPr>
      <w:rPr>
        <w:rFonts w:ascii="Wingdings" w:hAnsi="Wingdings"/>
        <w:color w:val="0080A0"/>
        <w:sz w:val="32"/>
        <w:szCs w:val="3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4F762A21"/>
    <w:multiLevelType w:val="multilevel"/>
    <w:tmpl w:val="CD585282"/>
    <w:styleLink w:val="WWNum43"/>
    <w:lvl w:ilvl="0">
      <w:numFmt w:val="bullet"/>
      <w:lvlText w:val=""/>
      <w:lvlJc w:val="left"/>
      <w:pPr>
        <w:ind w:left="213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9" w15:restartNumberingAfterBreak="0">
    <w:nsid w:val="500B734A"/>
    <w:multiLevelType w:val="multilevel"/>
    <w:tmpl w:val="5BBE2068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502F5F21"/>
    <w:multiLevelType w:val="multilevel"/>
    <w:tmpl w:val="80A239C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50A044EF"/>
    <w:multiLevelType w:val="multilevel"/>
    <w:tmpl w:val="75A83EE8"/>
    <w:styleLink w:val="WWNum44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32" w15:restartNumberingAfterBreak="0">
    <w:nsid w:val="51921D80"/>
    <w:multiLevelType w:val="multilevel"/>
    <w:tmpl w:val="BC3E1C44"/>
    <w:styleLink w:val="WWNum4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51A32A4F"/>
    <w:multiLevelType w:val="multilevel"/>
    <w:tmpl w:val="94945C4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562F202F"/>
    <w:multiLevelType w:val="multilevel"/>
    <w:tmpl w:val="D1484418"/>
    <w:styleLink w:val="WWNum7"/>
    <w:lvl w:ilvl="0">
      <w:numFmt w:val="bullet"/>
      <w:lvlText w:val=""/>
      <w:lvlJc w:val="left"/>
      <w:pPr>
        <w:ind w:left="530" w:hanging="360"/>
      </w:pPr>
      <w:rPr>
        <w:color w:val="0080A0"/>
      </w:rPr>
    </w:lvl>
    <w:lvl w:ilvl="1">
      <w:numFmt w:val="bullet"/>
      <w:lvlText w:val="o"/>
      <w:lvlJc w:val="left"/>
      <w:pPr>
        <w:ind w:left="12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90" w:hanging="360"/>
      </w:pPr>
      <w:rPr>
        <w:rFonts w:ascii="Wingdings" w:hAnsi="Wingdings"/>
      </w:rPr>
    </w:lvl>
  </w:abstractNum>
  <w:abstractNum w:abstractNumId="35" w15:restartNumberingAfterBreak="0">
    <w:nsid w:val="59F30367"/>
    <w:multiLevelType w:val="multilevel"/>
    <w:tmpl w:val="77A804A2"/>
    <w:styleLink w:val="WWNum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1.%2.%3."/>
      <w:lvlJc w:val="righ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lowerLetter"/>
      <w:lvlText w:val="%1.%2.%3.%4.%5."/>
      <w:lvlJc w:val="left"/>
      <w:pPr>
        <w:ind w:left="4658" w:hanging="360"/>
      </w:pPr>
    </w:lvl>
    <w:lvl w:ilvl="5">
      <w:start w:val="1"/>
      <w:numFmt w:val="lowerRoman"/>
      <w:lvlText w:val="%1.%2.%3.%4.%5.%6."/>
      <w:lvlJc w:val="righ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lowerLetter"/>
      <w:lvlText w:val="%1.%2.%3.%4.%5.%6.%7.%8."/>
      <w:lvlJc w:val="left"/>
      <w:pPr>
        <w:ind w:left="6818" w:hanging="360"/>
      </w:pPr>
    </w:lvl>
    <w:lvl w:ilvl="8">
      <w:start w:val="1"/>
      <w:numFmt w:val="lowerRoman"/>
      <w:lvlText w:val="%1.%2.%3.%4.%5.%6.%7.%8.%9."/>
      <w:lvlJc w:val="right"/>
      <w:pPr>
        <w:ind w:left="7538" w:hanging="180"/>
      </w:pPr>
    </w:lvl>
  </w:abstractNum>
  <w:abstractNum w:abstractNumId="36" w15:restartNumberingAfterBreak="0">
    <w:nsid w:val="5A647D66"/>
    <w:multiLevelType w:val="multilevel"/>
    <w:tmpl w:val="23B4383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5CF15527"/>
    <w:multiLevelType w:val="multilevel"/>
    <w:tmpl w:val="F4DE9B3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64030250"/>
    <w:multiLevelType w:val="multilevel"/>
    <w:tmpl w:val="DB107DE8"/>
    <w:styleLink w:val="WW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64CD5200"/>
    <w:multiLevelType w:val="multilevel"/>
    <w:tmpl w:val="2BC0D00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679508CA"/>
    <w:multiLevelType w:val="multilevel"/>
    <w:tmpl w:val="9F609C0E"/>
    <w:styleLink w:val="WWNum2"/>
    <w:lvl w:ilvl="0">
      <w:numFmt w:val="bullet"/>
      <w:lvlText w:val="■"/>
      <w:lvlJc w:val="left"/>
      <w:pPr>
        <w:ind w:left="360" w:hanging="360"/>
      </w:pPr>
      <w:rPr>
        <w:color w:val="0080A0"/>
      </w:rPr>
    </w:lvl>
    <w:lvl w:ilvl="1">
      <w:numFmt w:val="bullet"/>
      <w:lvlText w:val="■"/>
      <w:lvlJc w:val="left"/>
      <w:pPr>
        <w:ind w:left="720" w:hanging="360"/>
      </w:pPr>
      <w:rPr>
        <w:color w:val="60C010"/>
      </w:rPr>
    </w:lvl>
    <w:lvl w:ilvl="2">
      <w:numFmt w:val="bullet"/>
      <w:lvlText w:val="▪"/>
      <w:lvlJc w:val="left"/>
      <w:pPr>
        <w:ind w:left="1080" w:hanging="360"/>
      </w:pPr>
      <w:rPr>
        <w:color w:val="0080A0"/>
      </w:rPr>
    </w:lvl>
    <w:lvl w:ilvl="3">
      <w:numFmt w:val="bullet"/>
      <w:lvlText w:val="▪"/>
      <w:lvlJc w:val="left"/>
      <w:pPr>
        <w:ind w:left="1440" w:hanging="360"/>
      </w:pPr>
      <w:rPr>
        <w:color w:val="60C010"/>
      </w:r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1" w15:restartNumberingAfterBreak="0">
    <w:nsid w:val="67C00572"/>
    <w:multiLevelType w:val="multilevel"/>
    <w:tmpl w:val="52062ED4"/>
    <w:styleLink w:val="WWNum32"/>
    <w:lvl w:ilvl="0">
      <w:numFmt w:val="bullet"/>
      <w:lvlText w:val="–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abstractNum w:abstractNumId="42" w15:restartNumberingAfterBreak="0">
    <w:nsid w:val="68887B81"/>
    <w:multiLevelType w:val="multilevel"/>
    <w:tmpl w:val="8A6A6D8C"/>
    <w:styleLink w:val="WWNum35"/>
    <w:lvl w:ilvl="0">
      <w:numFmt w:val="bullet"/>
      <w:lvlText w:val=""/>
      <w:lvlJc w:val="left"/>
      <w:pPr>
        <w:ind w:left="1080" w:hanging="360"/>
      </w:pPr>
      <w:rPr>
        <w:rFonts w:ascii="Wingdings" w:hAnsi="Wingdings"/>
        <w:color w:val="0080A0"/>
        <w:sz w:val="32"/>
        <w:szCs w:val="3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 w15:restartNumberingAfterBreak="0">
    <w:nsid w:val="6C3E47B6"/>
    <w:multiLevelType w:val="multilevel"/>
    <w:tmpl w:val="BF2A6386"/>
    <w:styleLink w:val="WWNum28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44" w15:restartNumberingAfterBreak="0">
    <w:nsid w:val="6EFB6EED"/>
    <w:multiLevelType w:val="multilevel"/>
    <w:tmpl w:val="818449B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6F044873"/>
    <w:multiLevelType w:val="multilevel"/>
    <w:tmpl w:val="4FC247C8"/>
    <w:styleLink w:val="WWNum19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0CB6DC9"/>
    <w:multiLevelType w:val="multilevel"/>
    <w:tmpl w:val="12E8C41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757D016A"/>
    <w:multiLevelType w:val="multilevel"/>
    <w:tmpl w:val="DBC6F1D6"/>
    <w:styleLink w:val="WWNum33"/>
    <w:lvl w:ilvl="0">
      <w:numFmt w:val="bullet"/>
      <w:lvlText w:val=""/>
      <w:lvlJc w:val="left"/>
      <w:pPr>
        <w:ind w:left="199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48" w15:restartNumberingAfterBreak="0">
    <w:nsid w:val="7E4F03D8"/>
    <w:multiLevelType w:val="multilevel"/>
    <w:tmpl w:val="4460A774"/>
    <w:styleLink w:val="WWNum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–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eastAsia="OpenSymbol" w:cs="OpenSymbol"/>
      </w:r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7"/>
  </w:num>
  <w:num w:numId="5">
    <w:abstractNumId w:val="9"/>
  </w:num>
  <w:num w:numId="6">
    <w:abstractNumId w:val="46"/>
  </w:num>
  <w:num w:numId="7">
    <w:abstractNumId w:val="34"/>
  </w:num>
  <w:num w:numId="8">
    <w:abstractNumId w:val="35"/>
  </w:num>
  <w:num w:numId="9">
    <w:abstractNumId w:val="4"/>
  </w:num>
  <w:num w:numId="10">
    <w:abstractNumId w:val="25"/>
  </w:num>
  <w:num w:numId="11">
    <w:abstractNumId w:val="33"/>
  </w:num>
  <w:num w:numId="12">
    <w:abstractNumId w:val="0"/>
  </w:num>
  <w:num w:numId="13">
    <w:abstractNumId w:val="5"/>
  </w:num>
  <w:num w:numId="14">
    <w:abstractNumId w:val="20"/>
  </w:num>
  <w:num w:numId="15">
    <w:abstractNumId w:val="21"/>
  </w:num>
  <w:num w:numId="16">
    <w:abstractNumId w:val="10"/>
  </w:num>
  <w:num w:numId="17">
    <w:abstractNumId w:val="3"/>
  </w:num>
  <w:num w:numId="18">
    <w:abstractNumId w:val="18"/>
  </w:num>
  <w:num w:numId="19">
    <w:abstractNumId w:val="45"/>
  </w:num>
  <w:num w:numId="20">
    <w:abstractNumId w:val="12"/>
  </w:num>
  <w:num w:numId="21">
    <w:abstractNumId w:val="19"/>
  </w:num>
  <w:num w:numId="22">
    <w:abstractNumId w:val="30"/>
  </w:num>
  <w:num w:numId="23">
    <w:abstractNumId w:val="6"/>
  </w:num>
  <w:num w:numId="24">
    <w:abstractNumId w:val="37"/>
  </w:num>
  <w:num w:numId="25">
    <w:abstractNumId w:val="36"/>
  </w:num>
  <w:num w:numId="26">
    <w:abstractNumId w:val="44"/>
  </w:num>
  <w:num w:numId="27">
    <w:abstractNumId w:val="39"/>
  </w:num>
  <w:num w:numId="28">
    <w:abstractNumId w:val="43"/>
  </w:num>
  <w:num w:numId="29">
    <w:abstractNumId w:val="23"/>
  </w:num>
  <w:num w:numId="30">
    <w:abstractNumId w:val="24"/>
  </w:num>
  <w:num w:numId="31">
    <w:abstractNumId w:val="22"/>
  </w:num>
  <w:num w:numId="32">
    <w:abstractNumId w:val="41"/>
  </w:num>
  <w:num w:numId="33">
    <w:abstractNumId w:val="47"/>
  </w:num>
  <w:num w:numId="34">
    <w:abstractNumId w:val="14"/>
  </w:num>
  <w:num w:numId="35">
    <w:abstractNumId w:val="42"/>
  </w:num>
  <w:num w:numId="36">
    <w:abstractNumId w:val="48"/>
  </w:num>
  <w:num w:numId="37">
    <w:abstractNumId w:val="27"/>
  </w:num>
  <w:num w:numId="38">
    <w:abstractNumId w:val="2"/>
  </w:num>
  <w:num w:numId="39">
    <w:abstractNumId w:val="11"/>
  </w:num>
  <w:num w:numId="40">
    <w:abstractNumId w:val="38"/>
  </w:num>
  <w:num w:numId="41">
    <w:abstractNumId w:val="26"/>
  </w:num>
  <w:num w:numId="42">
    <w:abstractNumId w:val="16"/>
  </w:num>
  <w:num w:numId="43">
    <w:abstractNumId w:val="28"/>
  </w:num>
  <w:num w:numId="44">
    <w:abstractNumId w:val="31"/>
  </w:num>
  <w:num w:numId="45">
    <w:abstractNumId w:val="32"/>
  </w:num>
  <w:num w:numId="46">
    <w:abstractNumId w:val="29"/>
  </w:num>
  <w:num w:numId="47">
    <w:abstractNumId w:val="16"/>
  </w:num>
  <w:num w:numId="48">
    <w:abstractNumId w:val="1"/>
  </w:num>
  <w:num w:numId="49">
    <w:abstractNumId w:val="13"/>
  </w:num>
  <w:num w:numId="50">
    <w:abstractNumId w:val="17"/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9D"/>
    <w:rsid w:val="00065AD1"/>
    <w:rsid w:val="000723E6"/>
    <w:rsid w:val="000840B2"/>
    <w:rsid w:val="001B4331"/>
    <w:rsid w:val="00263857"/>
    <w:rsid w:val="002649A9"/>
    <w:rsid w:val="00266398"/>
    <w:rsid w:val="0026649B"/>
    <w:rsid w:val="00271D33"/>
    <w:rsid w:val="002F6AEB"/>
    <w:rsid w:val="00315CEF"/>
    <w:rsid w:val="00315FD8"/>
    <w:rsid w:val="00346641"/>
    <w:rsid w:val="0035161E"/>
    <w:rsid w:val="004B67F0"/>
    <w:rsid w:val="004E2E80"/>
    <w:rsid w:val="0051167F"/>
    <w:rsid w:val="00515C3C"/>
    <w:rsid w:val="005C1067"/>
    <w:rsid w:val="005D056E"/>
    <w:rsid w:val="00612EE3"/>
    <w:rsid w:val="006379E1"/>
    <w:rsid w:val="006E6CBB"/>
    <w:rsid w:val="008454AB"/>
    <w:rsid w:val="0098618A"/>
    <w:rsid w:val="009F6D87"/>
    <w:rsid w:val="00A11135"/>
    <w:rsid w:val="00A27324"/>
    <w:rsid w:val="00A5278F"/>
    <w:rsid w:val="00B96BE8"/>
    <w:rsid w:val="00C350D6"/>
    <w:rsid w:val="00CA601F"/>
    <w:rsid w:val="00CC0030"/>
    <w:rsid w:val="00D21A36"/>
    <w:rsid w:val="00D34086"/>
    <w:rsid w:val="00D4199D"/>
    <w:rsid w:val="00D74C50"/>
    <w:rsid w:val="00DB00A9"/>
    <w:rsid w:val="00DD4C68"/>
    <w:rsid w:val="00DF37A7"/>
    <w:rsid w:val="00E241FE"/>
    <w:rsid w:val="00E63BC1"/>
    <w:rsid w:val="00E810C3"/>
    <w:rsid w:val="00EC1703"/>
    <w:rsid w:val="00F050A2"/>
    <w:rsid w:val="00F17F71"/>
    <w:rsid w:val="00F3420C"/>
    <w:rsid w:val="00F37A72"/>
    <w:rsid w:val="00F5556B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A5DD"/>
  <w15:docId w15:val="{40304533-492E-A84D-9ECA-450BAF8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Arial Unicode MS" w:hAnsi="Cambria" w:cs="Cambria"/>
        <w:kern w:val="3"/>
        <w:sz w:val="24"/>
        <w:szCs w:val="24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pBdr>
        <w:bottom w:val="single" w:sz="18" w:space="3" w:color="0080A0"/>
      </w:pBdr>
      <w:spacing w:before="120" w:after="360"/>
      <w:ind w:left="-170"/>
      <w:outlineLvl w:val="0"/>
    </w:pPr>
    <w:rPr>
      <w:rFonts w:ascii="Trebuchet MS" w:hAnsi="Trebuchet MS" w:cs="Times New Roman"/>
      <w:bCs/>
      <w:color w:val="0080A0"/>
      <w:sz w:val="36"/>
      <w:szCs w:val="36"/>
    </w:rPr>
  </w:style>
  <w:style w:type="paragraph" w:styleId="Titre2">
    <w:name w:val="heading 2"/>
    <w:basedOn w:val="Standard"/>
    <w:next w:val="Textbody"/>
    <w:uiPriority w:val="9"/>
    <w:unhideWhenUsed/>
    <w:qFormat/>
    <w:pPr>
      <w:keepNext/>
      <w:keepLines/>
      <w:pBdr>
        <w:bottom w:val="single" w:sz="12" w:space="3" w:color="60C010"/>
      </w:pBdr>
      <w:spacing w:before="240" w:after="240"/>
      <w:outlineLvl w:val="1"/>
    </w:pPr>
    <w:rPr>
      <w:rFonts w:ascii="Trebuchet MS" w:hAnsi="Trebuchet MS"/>
      <w:bCs/>
      <w:color w:val="60C010"/>
      <w:sz w:val="32"/>
      <w:szCs w:val="22"/>
    </w:rPr>
  </w:style>
  <w:style w:type="paragraph" w:styleId="Titre3">
    <w:name w:val="heading 3"/>
    <w:basedOn w:val="Standard"/>
    <w:next w:val="Textbody"/>
    <w:uiPriority w:val="9"/>
    <w:unhideWhenUsed/>
    <w:qFormat/>
    <w:pPr>
      <w:keepNext/>
      <w:keepLines/>
      <w:pBdr>
        <w:bottom w:val="single" w:sz="18" w:space="1" w:color="ED7F50"/>
      </w:pBdr>
      <w:spacing w:before="240" w:after="240"/>
      <w:outlineLvl w:val="2"/>
    </w:pPr>
    <w:rPr>
      <w:rFonts w:ascii="Trebuchet MS" w:hAnsi="Trebuchet MS"/>
      <w:bCs/>
      <w:color w:val="ED7F50"/>
      <w:sz w:val="24"/>
    </w:rPr>
  </w:style>
  <w:style w:type="paragraph" w:styleId="Titre4">
    <w:name w:val="heading 4"/>
    <w:basedOn w:val="Standard"/>
    <w:next w:val="Textbody"/>
    <w:uiPriority w:val="9"/>
    <w:unhideWhenUsed/>
    <w:qFormat/>
    <w:pPr>
      <w:keepNext/>
      <w:keepLines/>
      <w:spacing w:before="200" w:after="0"/>
      <w:ind w:left="170"/>
      <w:outlineLvl w:val="3"/>
    </w:pPr>
    <w:rPr>
      <w:rFonts w:ascii="Trebuchet MS" w:hAnsi="Trebuchet MS"/>
      <w:b/>
      <w:bCs/>
      <w:iCs/>
      <w:color w:val="595959"/>
      <w:sz w:val="24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ind w:left="170"/>
      <w:jc w:val="center"/>
      <w:outlineLvl w:val="4"/>
    </w:pPr>
    <w:rPr>
      <w:rFonts w:ascii="Trebuchet MS" w:hAnsi="Trebuchet MS"/>
      <w:color w:val="59595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 w:line="276" w:lineRule="auto"/>
      <w:jc w:val="both"/>
    </w:pPr>
    <w:rPr>
      <w:rFonts w:ascii="Calibri" w:hAnsi="Calibri" w:cs="Calibri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153"/>
        <w:tab w:val="right" w:pos="9781"/>
      </w:tabs>
      <w:spacing w:after="0" w:line="240" w:lineRule="auto"/>
      <w:jc w:val="center"/>
    </w:pPr>
    <w:rPr>
      <w:lang w:val="en-US"/>
    </w:rPr>
  </w:style>
  <w:style w:type="paragraph" w:styleId="Pieddepage">
    <w:name w:val="footer"/>
    <w:basedOn w:val="Standard"/>
    <w:pPr>
      <w:suppressLineNumbers/>
      <w:tabs>
        <w:tab w:val="center" w:pos="4153"/>
        <w:tab w:val="right" w:pos="8306"/>
      </w:tabs>
      <w:jc w:val="center"/>
    </w:pPr>
    <w:rPr>
      <w:sz w:val="16"/>
      <w:szCs w:val="16"/>
      <w:lang w:eastAsia="fr-FR"/>
    </w:rPr>
  </w:style>
  <w:style w:type="paragraph" w:styleId="Titre">
    <w:name w:val="Title"/>
    <w:basedOn w:val="Standard"/>
    <w:next w:val="Sous-titre"/>
    <w:uiPriority w:val="10"/>
    <w:qFormat/>
    <w:pPr>
      <w:spacing w:before="300" w:after="300"/>
      <w:jc w:val="center"/>
    </w:pPr>
    <w:rPr>
      <w:rFonts w:ascii="Trebuchet MS" w:hAnsi="Trebuchet MS" w:cs="Times New Roman"/>
      <w:b/>
      <w:bCs/>
      <w:color w:val="0080A0"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tabs>
        <w:tab w:val="left" w:pos="480"/>
        <w:tab w:val="right" w:leader="dot" w:pos="9781"/>
      </w:tabs>
      <w:spacing w:after="100"/>
    </w:pPr>
    <w:rPr>
      <w:rFonts w:ascii="Trebuchet MS" w:eastAsia="Times" w:hAnsi="Trebuchet MS" w:cs="Times New Roman"/>
      <w:b/>
      <w:color w:val="60C010"/>
      <w:lang w:eastAsia="fr-FR"/>
    </w:rPr>
  </w:style>
  <w:style w:type="paragraph" w:customStyle="1" w:styleId="Contents2">
    <w:name w:val="Contents 2"/>
    <w:basedOn w:val="Standard"/>
    <w:pPr>
      <w:tabs>
        <w:tab w:val="right" w:leader="dot" w:pos="10501"/>
      </w:tabs>
      <w:spacing w:after="100"/>
      <w:ind w:left="240"/>
    </w:pPr>
    <w:rPr>
      <w:rFonts w:eastAsia="Times" w:cs="Times New Roman"/>
      <w:lang w:eastAsia="fr-FR"/>
    </w:rPr>
  </w:style>
  <w:style w:type="paragraph" w:customStyle="1" w:styleId="Contents3">
    <w:name w:val="Contents 3"/>
    <w:basedOn w:val="Standard"/>
    <w:pPr>
      <w:tabs>
        <w:tab w:val="right" w:leader="dot" w:pos="11101"/>
      </w:tabs>
      <w:spacing w:after="100"/>
      <w:ind w:left="440"/>
    </w:pPr>
  </w:style>
  <w:style w:type="paragraph" w:customStyle="1" w:styleId="ContentsHeading">
    <w:name w:val="Contents Heading"/>
    <w:basedOn w:val="Titre1"/>
    <w:pPr>
      <w:suppressLineNumbers/>
      <w:pBdr>
        <w:bottom w:val="none" w:sz="0" w:space="0" w:color="auto"/>
      </w:pBdr>
      <w:spacing w:after="0"/>
      <w:jc w:val="left"/>
    </w:pPr>
    <w:rPr>
      <w:rFonts w:ascii="Calibri" w:hAnsi="Calibri"/>
      <w:b/>
      <w:color w:val="005F77"/>
      <w:sz w:val="28"/>
      <w:szCs w:val="28"/>
      <w:lang w:eastAsia="fr-FR"/>
    </w:rPr>
  </w:style>
  <w:style w:type="paragraph" w:customStyle="1" w:styleId="Listedepuce">
    <w:name w:val="Liste de puce"/>
    <w:pPr>
      <w:widowControl/>
      <w:jc w:val="both"/>
    </w:pPr>
    <w:rPr>
      <w:rFonts w:ascii="Calibri" w:hAnsi="Calibri" w:cs="Calibri"/>
      <w:sz w:val="22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character" w:customStyle="1" w:styleId="En-tteCar">
    <w:name w:val="En-tête Car"/>
    <w:basedOn w:val="Policepardfaut"/>
    <w:rPr>
      <w:rFonts w:ascii="Calibri" w:hAnsi="Calibri" w:cs="Calibri"/>
      <w:sz w:val="22"/>
      <w:lang w:val="en-US"/>
    </w:rPr>
  </w:style>
  <w:style w:type="character" w:customStyle="1" w:styleId="PieddepageCar">
    <w:name w:val="Pied de page Car"/>
    <w:basedOn w:val="Policepardfaut"/>
    <w:rPr>
      <w:rFonts w:ascii="Calibri" w:hAnsi="Calibri" w:cs="Calibri"/>
      <w:sz w:val="16"/>
      <w:szCs w:val="16"/>
      <w:lang w:eastAsia="fr-FR"/>
    </w:rPr>
  </w:style>
  <w:style w:type="character" w:customStyle="1" w:styleId="Titre1Car">
    <w:name w:val="Titre 1 Car"/>
    <w:basedOn w:val="Policepardfaut"/>
    <w:rPr>
      <w:rFonts w:ascii="Trebuchet MS" w:hAnsi="Trebuchet MS" w:cs="Times New Roman"/>
      <w:bCs/>
      <w:color w:val="0080A0"/>
      <w:sz w:val="36"/>
      <w:szCs w:val="36"/>
    </w:rPr>
  </w:style>
  <w:style w:type="character" w:customStyle="1" w:styleId="Titre2Car">
    <w:name w:val="Titre 2 Car"/>
    <w:basedOn w:val="Policepardfaut"/>
    <w:rPr>
      <w:rFonts w:ascii="Trebuchet MS" w:hAnsi="Trebuchet MS"/>
      <w:bCs/>
      <w:color w:val="60C010"/>
      <w:sz w:val="32"/>
      <w:szCs w:val="22"/>
    </w:rPr>
  </w:style>
  <w:style w:type="character" w:customStyle="1" w:styleId="Titre3Car">
    <w:name w:val="Titre 3 Car"/>
    <w:basedOn w:val="Policepardfaut"/>
    <w:rPr>
      <w:rFonts w:ascii="Trebuchet MS" w:hAnsi="Trebuchet MS"/>
      <w:bCs/>
      <w:color w:val="ED7F50"/>
    </w:rPr>
  </w:style>
  <w:style w:type="character" w:customStyle="1" w:styleId="TitreCar">
    <w:name w:val="Titre Car"/>
    <w:basedOn w:val="Policepardfaut"/>
    <w:rPr>
      <w:rFonts w:ascii="Trebuchet MS" w:hAnsi="Trebuchet MS" w:cs="Times New Roman"/>
      <w:bCs/>
      <w:color w:val="0080A0"/>
      <w:sz w:val="56"/>
      <w:szCs w:val="5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rPr>
      <w:i/>
      <w:iCs/>
      <w:sz w:val="16"/>
      <w:szCs w:val="16"/>
    </w:rPr>
  </w:style>
  <w:style w:type="character" w:customStyle="1" w:styleId="Titre4Car">
    <w:name w:val="Titre 4 Car"/>
    <w:basedOn w:val="Policepardfaut"/>
    <w:rPr>
      <w:rFonts w:ascii="Trebuchet MS" w:hAnsi="Trebuchet MS"/>
      <w:b/>
      <w:bCs/>
      <w:iCs/>
      <w:color w:val="595959"/>
    </w:rPr>
  </w:style>
  <w:style w:type="character" w:customStyle="1" w:styleId="Internetlink">
    <w:name w:val="Internet link"/>
    <w:basedOn w:val="Policepardfaut"/>
    <w:rPr>
      <w:b/>
      <w:color w:val="0080A0"/>
      <w:u w:val="single"/>
    </w:rPr>
  </w:style>
  <w:style w:type="character" w:customStyle="1" w:styleId="Titre5Car">
    <w:name w:val="Titre 5 Car"/>
    <w:basedOn w:val="Policepardfaut"/>
    <w:rPr>
      <w:rFonts w:ascii="Trebuchet MS" w:hAnsi="Trebuchet MS" w:cs="Calibri"/>
      <w:color w:val="595959"/>
    </w:rPr>
  </w:style>
  <w:style w:type="character" w:customStyle="1" w:styleId="ListedepuceCar">
    <w:name w:val="Liste de puce Car"/>
    <w:basedOn w:val="Policepardfaut"/>
    <w:rPr>
      <w:rFonts w:ascii="Calibri" w:hAnsi="Calibri" w:cs="Calibri"/>
      <w:sz w:val="22"/>
    </w:rPr>
  </w:style>
  <w:style w:type="character" w:customStyle="1" w:styleId="Mentionnonrsolue1">
    <w:name w:val="Mention non résolue1"/>
    <w:basedOn w:val="Policepardfaut"/>
    <w:rPr>
      <w:color w:val="808080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rFonts w:ascii="Calibri" w:hAnsi="Calibri" w:cs="Calibri"/>
      <w:sz w:val="20"/>
      <w:szCs w:val="20"/>
    </w:rPr>
  </w:style>
  <w:style w:type="character" w:customStyle="1" w:styleId="ObjetducommentaireCar">
    <w:name w:val="Objet du commentaire Car"/>
    <w:basedOn w:val="CommentaireCar"/>
    <w:rPr>
      <w:rFonts w:ascii="Calibri" w:hAnsi="Calibri" w:cs="Calibri"/>
      <w:b/>
      <w:bCs/>
      <w:sz w:val="20"/>
      <w:szCs w:val="20"/>
    </w:rPr>
  </w:style>
  <w:style w:type="character" w:customStyle="1" w:styleId="st">
    <w:name w:val="st"/>
    <w:basedOn w:val="Policepardfaut"/>
  </w:style>
  <w:style w:type="character" w:customStyle="1" w:styleId="ListLabel1">
    <w:name w:val="ListLabel 1"/>
    <w:rPr>
      <w:color w:val="0080A0"/>
    </w:rPr>
  </w:style>
  <w:style w:type="character" w:customStyle="1" w:styleId="ListLabel2">
    <w:name w:val="ListLabel 2"/>
    <w:rPr>
      <w:color w:val="60C010"/>
    </w:rPr>
  </w:style>
  <w:style w:type="character" w:customStyle="1" w:styleId="ListLabel3">
    <w:name w:val="ListLabel 3"/>
    <w:rPr>
      <w:b/>
      <w:i w:val="0"/>
      <w:color w:val="60C010"/>
    </w:rPr>
  </w:style>
  <w:style w:type="character" w:customStyle="1" w:styleId="ListLabel4">
    <w:name w:val="ListLabel 4"/>
    <w:rPr>
      <w:b/>
      <w:i w:val="0"/>
      <w:color w:val="ED7F50"/>
    </w:rPr>
  </w:style>
  <w:style w:type="character" w:customStyle="1" w:styleId="ListLabel5">
    <w:name w:val="ListLabel 5"/>
    <w:rPr>
      <w:rFonts w:cs="Courier New"/>
      <w:color w:val="60C010"/>
    </w:rPr>
  </w:style>
  <w:style w:type="character" w:customStyle="1" w:styleId="ListLabel6">
    <w:name w:val="ListLabel 6"/>
    <w:rPr>
      <w:color w:val="ED7F5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9">
    <w:name w:val="ListLabel 9"/>
    <w:rPr>
      <w:color w:val="0080A0"/>
    </w:rPr>
  </w:style>
  <w:style w:type="character" w:customStyle="1" w:styleId="ListLabel10">
    <w:name w:val="ListLabel 10"/>
    <w:rPr>
      <w:color w:val="60C010"/>
    </w:rPr>
  </w:style>
  <w:style w:type="character" w:customStyle="1" w:styleId="ListLabel11">
    <w:name w:val="ListLabel 11"/>
    <w:rPr>
      <w:b/>
      <w:i w:val="0"/>
      <w:color w:val="60C010"/>
    </w:rPr>
  </w:style>
  <w:style w:type="character" w:customStyle="1" w:styleId="ListLabel12">
    <w:name w:val="ListLabel 12"/>
    <w:rPr>
      <w:b/>
      <w:i w:val="0"/>
      <w:color w:val="ED7F50"/>
    </w:rPr>
  </w:style>
  <w:style w:type="character" w:customStyle="1" w:styleId="ListLabel13">
    <w:name w:val="ListLabel 13"/>
    <w:rPr>
      <w:rFonts w:cs="Courier New"/>
      <w:color w:val="60C010"/>
    </w:rPr>
  </w:style>
  <w:style w:type="character" w:customStyle="1" w:styleId="ListLabel14">
    <w:name w:val="ListLabel 14"/>
    <w:rPr>
      <w:color w:val="ED7F50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alibri"/>
    </w:rPr>
  </w:style>
  <w:style w:type="character" w:customStyle="1" w:styleId="ListLabel17">
    <w:name w:val="ListLabel 17"/>
    <w:rPr>
      <w:rFonts w:eastAsia="OpenSymbol" w:cs="OpenSymbol"/>
    </w:rPr>
  </w:style>
  <w:style w:type="character" w:customStyle="1" w:styleId="ListLabel18">
    <w:name w:val="ListLabel 18"/>
    <w:rPr>
      <w:color w:val="0080A0"/>
      <w:sz w:val="32"/>
      <w:szCs w:val="32"/>
    </w:rPr>
  </w:style>
  <w:style w:type="character" w:customStyle="1" w:styleId="ListLabel19">
    <w:name w:val="ListLabel 19"/>
    <w:rPr>
      <w:color w:val="0080A0"/>
    </w:rPr>
  </w:style>
  <w:style w:type="character" w:customStyle="1" w:styleId="ListLabel20">
    <w:name w:val="ListLabel 20"/>
    <w:rPr>
      <w:color w:val="60C010"/>
    </w:rPr>
  </w:style>
  <w:style w:type="character" w:customStyle="1" w:styleId="ListLabel21">
    <w:name w:val="ListLabel 21"/>
    <w:rPr>
      <w:b/>
      <w:i w:val="0"/>
      <w:color w:val="60C010"/>
    </w:rPr>
  </w:style>
  <w:style w:type="character" w:customStyle="1" w:styleId="ListLabel22">
    <w:name w:val="ListLabel 22"/>
    <w:rPr>
      <w:b/>
      <w:i w:val="0"/>
      <w:color w:val="ED7F50"/>
    </w:rPr>
  </w:style>
  <w:style w:type="character" w:customStyle="1" w:styleId="ListLabel23">
    <w:name w:val="ListLabel 23"/>
    <w:rPr>
      <w:rFonts w:cs="Courier New"/>
      <w:color w:val="60C010"/>
    </w:rPr>
  </w:style>
  <w:style w:type="character" w:customStyle="1" w:styleId="ListLabel24">
    <w:name w:val="ListLabel 24"/>
    <w:rPr>
      <w:color w:val="ED7F5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alibri"/>
    </w:rPr>
  </w:style>
  <w:style w:type="character" w:customStyle="1" w:styleId="ListLabel27">
    <w:name w:val="ListLabel 27"/>
    <w:rPr>
      <w:rFonts w:eastAsia="OpenSymbol" w:cs="OpenSymbol"/>
    </w:rPr>
  </w:style>
  <w:style w:type="character" w:customStyle="1" w:styleId="ListLabel28">
    <w:name w:val="ListLabel 28"/>
    <w:rPr>
      <w:color w:val="0080A0"/>
      <w:sz w:val="32"/>
      <w:szCs w:val="32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  <w:style w:type="numbering" w:customStyle="1" w:styleId="WWNum25">
    <w:name w:val="WWNum25"/>
    <w:basedOn w:val="Aucuneliste"/>
    <w:pPr>
      <w:numPr>
        <w:numId w:val="25"/>
      </w:numPr>
    </w:pPr>
  </w:style>
  <w:style w:type="numbering" w:customStyle="1" w:styleId="WWNum26">
    <w:name w:val="WWNum26"/>
    <w:basedOn w:val="Aucuneliste"/>
    <w:pPr>
      <w:numPr>
        <w:numId w:val="26"/>
      </w:numPr>
    </w:pPr>
  </w:style>
  <w:style w:type="numbering" w:customStyle="1" w:styleId="WWNum27">
    <w:name w:val="WWNum27"/>
    <w:basedOn w:val="Aucuneliste"/>
    <w:pPr>
      <w:numPr>
        <w:numId w:val="27"/>
      </w:numPr>
    </w:pPr>
  </w:style>
  <w:style w:type="numbering" w:customStyle="1" w:styleId="WWNum28">
    <w:name w:val="WWNum28"/>
    <w:basedOn w:val="Aucuneliste"/>
    <w:pPr>
      <w:numPr>
        <w:numId w:val="28"/>
      </w:numPr>
    </w:pPr>
  </w:style>
  <w:style w:type="numbering" w:customStyle="1" w:styleId="WWNum29">
    <w:name w:val="WWNum29"/>
    <w:basedOn w:val="Aucuneliste"/>
    <w:pPr>
      <w:numPr>
        <w:numId w:val="29"/>
      </w:numPr>
    </w:pPr>
  </w:style>
  <w:style w:type="numbering" w:customStyle="1" w:styleId="WWNum30">
    <w:name w:val="WWNum30"/>
    <w:basedOn w:val="Aucuneliste"/>
    <w:pPr>
      <w:numPr>
        <w:numId w:val="30"/>
      </w:numPr>
    </w:pPr>
  </w:style>
  <w:style w:type="numbering" w:customStyle="1" w:styleId="WWNum31">
    <w:name w:val="WWNum31"/>
    <w:basedOn w:val="Aucuneliste"/>
    <w:pPr>
      <w:numPr>
        <w:numId w:val="31"/>
      </w:numPr>
    </w:pPr>
  </w:style>
  <w:style w:type="numbering" w:customStyle="1" w:styleId="WWNum32">
    <w:name w:val="WWNum32"/>
    <w:basedOn w:val="Aucuneliste"/>
    <w:pPr>
      <w:numPr>
        <w:numId w:val="32"/>
      </w:numPr>
    </w:pPr>
  </w:style>
  <w:style w:type="numbering" w:customStyle="1" w:styleId="WWNum33">
    <w:name w:val="WWNum33"/>
    <w:basedOn w:val="Aucuneliste"/>
    <w:pPr>
      <w:numPr>
        <w:numId w:val="33"/>
      </w:numPr>
    </w:pPr>
  </w:style>
  <w:style w:type="numbering" w:customStyle="1" w:styleId="WWNum34">
    <w:name w:val="WWNum34"/>
    <w:basedOn w:val="Aucuneliste"/>
    <w:pPr>
      <w:numPr>
        <w:numId w:val="34"/>
      </w:numPr>
    </w:pPr>
  </w:style>
  <w:style w:type="numbering" w:customStyle="1" w:styleId="WWNum35">
    <w:name w:val="WWNum35"/>
    <w:basedOn w:val="Aucuneliste"/>
    <w:pPr>
      <w:numPr>
        <w:numId w:val="35"/>
      </w:numPr>
    </w:pPr>
  </w:style>
  <w:style w:type="numbering" w:customStyle="1" w:styleId="WWNum36">
    <w:name w:val="WWNum36"/>
    <w:basedOn w:val="Aucuneliste"/>
    <w:pPr>
      <w:numPr>
        <w:numId w:val="36"/>
      </w:numPr>
    </w:pPr>
  </w:style>
  <w:style w:type="numbering" w:customStyle="1" w:styleId="WWNum37">
    <w:name w:val="WWNum37"/>
    <w:basedOn w:val="Aucuneliste"/>
    <w:pPr>
      <w:numPr>
        <w:numId w:val="37"/>
      </w:numPr>
    </w:pPr>
  </w:style>
  <w:style w:type="numbering" w:customStyle="1" w:styleId="WWNum38">
    <w:name w:val="WWNum38"/>
    <w:basedOn w:val="Aucuneliste"/>
    <w:pPr>
      <w:numPr>
        <w:numId w:val="38"/>
      </w:numPr>
    </w:pPr>
  </w:style>
  <w:style w:type="numbering" w:customStyle="1" w:styleId="WWNum39">
    <w:name w:val="WWNum39"/>
    <w:basedOn w:val="Aucuneliste"/>
    <w:pPr>
      <w:numPr>
        <w:numId w:val="39"/>
      </w:numPr>
    </w:pPr>
  </w:style>
  <w:style w:type="numbering" w:customStyle="1" w:styleId="WWNum40">
    <w:name w:val="WWNum40"/>
    <w:basedOn w:val="Aucuneliste"/>
    <w:pPr>
      <w:numPr>
        <w:numId w:val="40"/>
      </w:numPr>
    </w:pPr>
  </w:style>
  <w:style w:type="numbering" w:customStyle="1" w:styleId="WWNum41">
    <w:name w:val="WWNum41"/>
    <w:basedOn w:val="Aucuneliste"/>
    <w:pPr>
      <w:numPr>
        <w:numId w:val="41"/>
      </w:numPr>
    </w:pPr>
  </w:style>
  <w:style w:type="numbering" w:customStyle="1" w:styleId="WWNum42">
    <w:name w:val="WWNum42"/>
    <w:basedOn w:val="Aucuneliste"/>
    <w:pPr>
      <w:numPr>
        <w:numId w:val="42"/>
      </w:numPr>
    </w:pPr>
  </w:style>
  <w:style w:type="numbering" w:customStyle="1" w:styleId="WWNum43">
    <w:name w:val="WWNum43"/>
    <w:basedOn w:val="Aucuneliste"/>
    <w:pPr>
      <w:numPr>
        <w:numId w:val="43"/>
      </w:numPr>
    </w:pPr>
  </w:style>
  <w:style w:type="numbering" w:customStyle="1" w:styleId="WWNum44">
    <w:name w:val="WWNum44"/>
    <w:basedOn w:val="Aucuneliste"/>
    <w:pPr>
      <w:numPr>
        <w:numId w:val="44"/>
      </w:numPr>
    </w:pPr>
  </w:style>
  <w:style w:type="numbering" w:customStyle="1" w:styleId="WWNum45">
    <w:name w:val="WWNum45"/>
    <w:basedOn w:val="Aucuneliste"/>
    <w:pPr>
      <w:numPr>
        <w:numId w:val="45"/>
      </w:numPr>
    </w:pPr>
  </w:style>
  <w:style w:type="numbering" w:customStyle="1" w:styleId="WWNum46">
    <w:name w:val="WWNum46"/>
    <w:basedOn w:val="Aucuneliste"/>
    <w:pPr>
      <w:numPr>
        <w:numId w:val="46"/>
      </w:numPr>
    </w:pPr>
  </w:style>
  <w:style w:type="paragraph" w:customStyle="1" w:styleId="Sous-titre1">
    <w:name w:val="Sous-titre 1"/>
    <w:basedOn w:val="Normal"/>
    <w:qFormat/>
    <w:rsid w:val="00A27324"/>
    <w:pPr>
      <w:widowControl/>
      <w:numPr>
        <w:numId w:val="48"/>
      </w:numPr>
      <w:spacing w:after="40" w:line="254" w:lineRule="auto"/>
    </w:pPr>
    <w:rPr>
      <w:rFonts w:ascii="Trebuchet MS" w:hAnsi="Trebuchet MS" w:cs="Calibri"/>
      <w:iCs/>
      <w:color w:val="595959"/>
    </w:rPr>
  </w:style>
  <w:style w:type="paragraph" w:customStyle="1" w:styleId="Sous-proposition">
    <w:name w:val="Sous-proposition"/>
    <w:basedOn w:val="Normal"/>
    <w:qFormat/>
    <w:rsid w:val="00A27324"/>
    <w:pPr>
      <w:widowControl/>
      <w:numPr>
        <w:numId w:val="49"/>
      </w:numPr>
      <w:suppressAutoHyphens w:val="0"/>
      <w:spacing w:after="40" w:line="254" w:lineRule="auto"/>
    </w:pPr>
    <w:rPr>
      <w:rFonts w:ascii="Trebuchet MS" w:hAnsi="Trebuchet MS" w:cs="Calibri"/>
      <w:iCs/>
      <w:color w:val="000000"/>
      <w:sz w:val="20"/>
      <w:szCs w:val="20"/>
    </w:rPr>
  </w:style>
  <w:style w:type="paragraph" w:customStyle="1" w:styleId="Titreproposition">
    <w:name w:val="Titre proposition"/>
    <w:basedOn w:val="Normal"/>
    <w:qFormat/>
    <w:rsid w:val="00A27324"/>
    <w:pPr>
      <w:widowControl/>
      <w:numPr>
        <w:numId w:val="50"/>
      </w:numPr>
      <w:suppressAutoHyphens w:val="0"/>
      <w:jc w:val="both"/>
    </w:pPr>
    <w:rPr>
      <w:rFonts w:ascii="Trebuchet MS" w:hAnsi="Trebuchet MS" w:cs="Calibri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CC AVM</cp:lastModifiedBy>
  <cp:revision>3</cp:revision>
  <cp:lastPrinted>2013-10-22T12:59:00Z</cp:lastPrinted>
  <dcterms:created xsi:type="dcterms:W3CDTF">2019-06-03T09:37:00Z</dcterms:created>
  <dcterms:modified xsi:type="dcterms:W3CDTF">2019-06-03T09:58:00Z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